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AAE9C" w14:textId="77777777" w:rsidR="006E3E1C" w:rsidRPr="008B5EAE" w:rsidRDefault="006E3E1C" w:rsidP="00E1280B">
      <w:pPr>
        <w:spacing w:after="0"/>
        <w:jc w:val="both"/>
        <w:rPr>
          <w:rFonts w:ascii="Times New Roman" w:hAnsi="Times New Roman" w:cs="Times New Roman"/>
          <w:b/>
          <w:bCs/>
          <w:sz w:val="24"/>
          <w:szCs w:val="24"/>
          <w:lang w:val="en-US"/>
        </w:rPr>
      </w:pPr>
    </w:p>
    <w:p w14:paraId="2D295563" w14:textId="77777777" w:rsidR="006E3E1C" w:rsidRPr="008B5EAE" w:rsidRDefault="006E3E1C" w:rsidP="00220836">
      <w:pPr>
        <w:spacing w:after="0"/>
        <w:jc w:val="center"/>
        <w:rPr>
          <w:rFonts w:ascii="Times New Roman" w:hAnsi="Times New Roman" w:cs="Times New Roman"/>
          <w:b/>
          <w:bCs/>
          <w:sz w:val="24"/>
          <w:szCs w:val="24"/>
          <w:lang w:val="en-US"/>
        </w:rPr>
      </w:pPr>
    </w:p>
    <w:p w14:paraId="25BD9214" w14:textId="77777777" w:rsidR="006E3E1C" w:rsidRPr="008B5EAE" w:rsidRDefault="006E3E1C" w:rsidP="00220836">
      <w:pPr>
        <w:spacing w:after="0"/>
        <w:jc w:val="center"/>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Lesson Plan</w:t>
      </w:r>
    </w:p>
    <w:p w14:paraId="7499DE4E" w14:textId="77777777" w:rsidR="006E3E1C" w:rsidRPr="008B5EAE" w:rsidRDefault="006E3E1C" w:rsidP="00220836">
      <w:pPr>
        <w:spacing w:after="0"/>
        <w:jc w:val="center"/>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July-November2021</w:t>
      </w:r>
    </w:p>
    <w:p w14:paraId="4DF25CC2" w14:textId="77777777" w:rsidR="006E3E1C" w:rsidRPr="008B5EAE" w:rsidRDefault="006E3E1C" w:rsidP="00220836">
      <w:pPr>
        <w:spacing w:after="0"/>
        <w:jc w:val="center"/>
        <w:rPr>
          <w:rFonts w:ascii="Times New Roman" w:hAnsi="Times New Roman" w:cs="Times New Roman"/>
          <w:b/>
          <w:bCs/>
          <w:sz w:val="24"/>
          <w:szCs w:val="24"/>
          <w:lang w:val="en-US"/>
        </w:rPr>
      </w:pPr>
    </w:p>
    <w:p w14:paraId="76CE75E4" w14:textId="3909066A" w:rsidR="006E3E1C" w:rsidRDefault="006E3E1C" w:rsidP="00220836">
      <w:pPr>
        <w:spacing w:after="0"/>
        <w:jc w:val="center"/>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Faculty Name: Dr. Supriya Sinha</w:t>
      </w:r>
    </w:p>
    <w:p w14:paraId="2A47EE9F" w14:textId="77777777" w:rsidR="00220836" w:rsidRPr="008B5EAE" w:rsidRDefault="00220836" w:rsidP="00220836">
      <w:pPr>
        <w:spacing w:after="0"/>
        <w:jc w:val="center"/>
        <w:rPr>
          <w:rFonts w:ascii="Times New Roman" w:hAnsi="Times New Roman" w:cs="Times New Roman"/>
          <w:b/>
          <w:bCs/>
          <w:sz w:val="24"/>
          <w:szCs w:val="24"/>
          <w:lang w:val="en-US"/>
        </w:rPr>
      </w:pPr>
    </w:p>
    <w:p w14:paraId="4758CBDC" w14:textId="4FFB140B" w:rsidR="00220836" w:rsidRPr="008B5EAE" w:rsidRDefault="006E3E1C" w:rsidP="00220836">
      <w:pPr>
        <w:spacing w:after="0"/>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 xml:space="preserve">Course and Sem: B.A. (Hons) </w:t>
      </w:r>
      <w:proofErr w:type="spellStart"/>
      <w:r w:rsidRPr="008B5EAE">
        <w:rPr>
          <w:rFonts w:ascii="Times New Roman" w:hAnsi="Times New Roman" w:cs="Times New Roman"/>
          <w:b/>
          <w:bCs/>
          <w:sz w:val="24"/>
          <w:szCs w:val="24"/>
          <w:lang w:val="en-US"/>
        </w:rPr>
        <w:t>IIIyear</w:t>
      </w:r>
      <w:proofErr w:type="spellEnd"/>
      <w:r w:rsidRPr="008B5EAE">
        <w:rPr>
          <w:rFonts w:ascii="Times New Roman" w:hAnsi="Times New Roman" w:cs="Times New Roman"/>
          <w:b/>
          <w:bCs/>
          <w:sz w:val="24"/>
          <w:szCs w:val="24"/>
          <w:lang w:val="en-US"/>
        </w:rPr>
        <w:t>, Semester -Vth</w:t>
      </w:r>
      <w:r w:rsidR="00220836">
        <w:rPr>
          <w:rFonts w:ascii="Times New Roman" w:hAnsi="Times New Roman" w:cs="Times New Roman"/>
          <w:b/>
          <w:bCs/>
          <w:sz w:val="24"/>
          <w:szCs w:val="24"/>
          <w:lang w:val="en-US"/>
        </w:rPr>
        <w:t>;</w:t>
      </w:r>
      <w:r w:rsidR="00220836" w:rsidRPr="00220836">
        <w:rPr>
          <w:rFonts w:ascii="Times New Roman" w:hAnsi="Times New Roman" w:cs="Times New Roman"/>
          <w:b/>
          <w:bCs/>
          <w:sz w:val="24"/>
          <w:szCs w:val="24"/>
          <w:lang w:val="en-US"/>
        </w:rPr>
        <w:t xml:space="preserve"> </w:t>
      </w:r>
      <w:r w:rsidR="00220836" w:rsidRPr="008B5EAE">
        <w:rPr>
          <w:rFonts w:ascii="Times New Roman" w:hAnsi="Times New Roman" w:cs="Times New Roman"/>
          <w:b/>
          <w:bCs/>
          <w:sz w:val="24"/>
          <w:szCs w:val="24"/>
          <w:lang w:val="en-US"/>
        </w:rPr>
        <w:t>(</w:t>
      </w:r>
      <w:r w:rsidR="00220836" w:rsidRPr="008B5EAE">
        <w:rPr>
          <w:rFonts w:ascii="Times New Roman" w:hAnsi="Times New Roman" w:cs="Times New Roman"/>
          <w:b/>
          <w:bCs/>
          <w:sz w:val="24"/>
          <w:szCs w:val="24"/>
        </w:rPr>
        <w:t>Core Course XI)</w:t>
      </w:r>
    </w:p>
    <w:p w14:paraId="76FCEF77"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Academic Session: July to November 2021</w:t>
      </w:r>
    </w:p>
    <w:p w14:paraId="607BAA9B"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 xml:space="preserve">Taught Individually or shared: Individually  </w:t>
      </w:r>
    </w:p>
    <w:p w14:paraId="034CD840"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lang w:val="en-US"/>
        </w:rPr>
        <w:t xml:space="preserve">Name of Paper: </w:t>
      </w:r>
      <w:r w:rsidRPr="008B5EAE">
        <w:rPr>
          <w:rFonts w:ascii="Times New Roman" w:hAnsi="Times New Roman" w:cs="Times New Roman"/>
          <w:b/>
          <w:bCs/>
          <w:sz w:val="24"/>
          <w:szCs w:val="24"/>
        </w:rPr>
        <w:t>History of Modern Europe – I</w:t>
      </w:r>
    </w:p>
    <w:p w14:paraId="3610BDDB"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No. of classes: (Per Week) 5 Lectures. 2 tutorials</w:t>
      </w:r>
    </w:p>
    <w:p w14:paraId="3B5053A7" w14:textId="6F6A3E0C" w:rsidR="006E3E1C" w:rsidRPr="008B5EAE" w:rsidRDefault="006E3E1C" w:rsidP="00E1280B">
      <w:pPr>
        <w:spacing w:after="0"/>
        <w:jc w:val="both"/>
        <w:rPr>
          <w:rFonts w:ascii="Times New Roman" w:hAnsi="Times New Roman" w:cs="Times New Roman"/>
          <w:b/>
          <w:bCs/>
          <w:sz w:val="24"/>
          <w:szCs w:val="24"/>
          <w:lang w:val="en-US"/>
        </w:rPr>
      </w:pPr>
    </w:p>
    <w:p w14:paraId="59DB4EF7" w14:textId="4D713644" w:rsidR="00E1280B" w:rsidRPr="008B5EAE" w:rsidRDefault="00E1280B" w:rsidP="00E1280B">
      <w:pPr>
        <w:spacing w:after="0"/>
        <w:jc w:val="both"/>
        <w:rPr>
          <w:rFonts w:ascii="Times New Roman" w:hAnsi="Times New Roman" w:cs="Times New Roman"/>
          <w:b/>
          <w:bCs/>
          <w:sz w:val="24"/>
          <w:szCs w:val="24"/>
          <w:lang w:val="en-US"/>
        </w:rPr>
      </w:pPr>
    </w:p>
    <w:p w14:paraId="2D3EBB0F" w14:textId="77777777" w:rsidR="00E1280B" w:rsidRPr="008B5EAE"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rPr>
        <w:t>Course Objectives</w:t>
      </w:r>
    </w:p>
    <w:p w14:paraId="040510D3" w14:textId="1D4F7AB6" w:rsidR="00E1280B" w:rsidRPr="008B5EAE"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This paper shall provide a critical overview of the French Revolution, and acquaint the students with the repercussions of the revolution, both within and beyond France. It shall also trace the patterns and outcomes of social upheaval throughout Europe in the first half of 19th century. The debates on the development and impact of industrial capitalism shall be discussed. The birth of new social movements, political ideas</w:t>
      </w:r>
      <w:r w:rsidR="005954AE">
        <w:rPr>
          <w:rFonts w:ascii="Times New Roman" w:hAnsi="Times New Roman" w:cs="Times New Roman"/>
          <w:sz w:val="24"/>
          <w:szCs w:val="24"/>
        </w:rPr>
        <w:t>,</w:t>
      </w:r>
      <w:r w:rsidRPr="008B5EAE">
        <w:rPr>
          <w:rFonts w:ascii="Times New Roman" w:hAnsi="Times New Roman" w:cs="Times New Roman"/>
          <w:sz w:val="24"/>
          <w:szCs w:val="24"/>
        </w:rPr>
        <w:t xml:space="preserve"> and structures shall be contextualised within </w:t>
      </w:r>
      <w:r w:rsidR="005954AE">
        <w:rPr>
          <w:rFonts w:ascii="Times New Roman" w:hAnsi="Times New Roman" w:cs="Times New Roman"/>
          <w:sz w:val="24"/>
          <w:szCs w:val="24"/>
        </w:rPr>
        <w:t xml:space="preserve">the </w:t>
      </w:r>
      <w:r w:rsidRPr="008B5EAE">
        <w:rPr>
          <w:rFonts w:ascii="Times New Roman" w:hAnsi="Times New Roman" w:cs="Times New Roman"/>
          <w:sz w:val="24"/>
          <w:szCs w:val="24"/>
        </w:rPr>
        <w:t xml:space="preserve">developing capitalism of the nineteenth century. </w:t>
      </w:r>
    </w:p>
    <w:p w14:paraId="64437099" w14:textId="77777777" w:rsidR="00E1280B" w:rsidRPr="008B5EAE" w:rsidRDefault="00E1280B" w:rsidP="00E1280B">
      <w:pPr>
        <w:spacing w:after="0"/>
        <w:jc w:val="both"/>
        <w:rPr>
          <w:rFonts w:ascii="Times New Roman" w:hAnsi="Times New Roman" w:cs="Times New Roman"/>
          <w:sz w:val="24"/>
          <w:szCs w:val="24"/>
        </w:rPr>
      </w:pPr>
    </w:p>
    <w:p w14:paraId="2FBE118C" w14:textId="77777777" w:rsidR="00220836" w:rsidRDefault="00E1280B"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Learning Outcomes:</w:t>
      </w:r>
    </w:p>
    <w:p w14:paraId="6B383EB3" w14:textId="6E3CDB83" w:rsidR="00E1280B" w:rsidRPr="008B5EAE"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On completing this course, the students will be able to:</w:t>
      </w:r>
    </w:p>
    <w:p w14:paraId="57836CFA" w14:textId="77777777" w:rsidR="00E1280B" w:rsidRPr="008B5EAE"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 Identify what is meant by the French Revolution. </w:t>
      </w:r>
    </w:p>
    <w:p w14:paraId="47300A6F" w14:textId="77777777" w:rsidR="00E1280B" w:rsidRPr="008B5EAE"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Trace short-term and long-term repercussions of revolutionary regimes and Empire-building by France. </w:t>
      </w:r>
    </w:p>
    <w:p w14:paraId="2861D663" w14:textId="77777777" w:rsidR="00E1280B" w:rsidRPr="008B5EAE"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Explain features of revolutionary actions and reactionary politics of threatened monarchical regimes. </w:t>
      </w:r>
    </w:p>
    <w:p w14:paraId="27880617" w14:textId="77777777" w:rsidR="00E1280B" w:rsidRPr="008B5EAE"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Delineate diverse patterns of industrialization in Europe and assess the social impact of capitalist industrialization.</w:t>
      </w:r>
    </w:p>
    <w:p w14:paraId="0B3BB50F" w14:textId="0D234EE5" w:rsidR="00E1280B" w:rsidRDefault="00E1280B"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 Analyse patterns of resistance to industrial capital and the emerging political assertions by new social classes.</w:t>
      </w:r>
    </w:p>
    <w:p w14:paraId="1E965234" w14:textId="77777777" w:rsidR="005954AE" w:rsidRPr="008B5EAE" w:rsidRDefault="005954AE" w:rsidP="00E1280B">
      <w:pPr>
        <w:spacing w:after="0"/>
        <w:jc w:val="both"/>
        <w:rPr>
          <w:rFonts w:ascii="Times New Roman" w:hAnsi="Times New Roman" w:cs="Times New Roman"/>
          <w:b/>
          <w:bCs/>
          <w:sz w:val="24"/>
          <w:szCs w:val="24"/>
          <w:lang w:val="en-US"/>
        </w:rPr>
      </w:pPr>
    </w:p>
    <w:p w14:paraId="13A5F707" w14:textId="4D218DC9" w:rsidR="006E3E1C"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lang w:val="en-US"/>
        </w:rPr>
        <w:t>Teaching Methodology</w:t>
      </w:r>
      <w:r w:rsidRPr="008B5EAE">
        <w:rPr>
          <w:rFonts w:ascii="Times New Roman" w:hAnsi="Times New Roman" w:cs="Times New Roman"/>
          <w:sz w:val="24"/>
          <w:szCs w:val="24"/>
        </w:rPr>
        <w:t>: Various</w:t>
      </w:r>
      <w:r w:rsidRPr="008B5EAE">
        <w:rPr>
          <w:rFonts w:ascii="Times New Roman" w:hAnsi="Times New Roman" w:cs="Times New Roman"/>
          <w:sz w:val="24"/>
          <w:szCs w:val="24"/>
          <w:lang w:val="en-US"/>
        </w:rPr>
        <w:t xml:space="preserve"> teaching methods will be </w:t>
      </w:r>
      <w:proofErr w:type="gramStart"/>
      <w:r w:rsidRPr="008B5EAE">
        <w:rPr>
          <w:rFonts w:ascii="Times New Roman" w:hAnsi="Times New Roman" w:cs="Times New Roman"/>
          <w:sz w:val="24"/>
          <w:szCs w:val="24"/>
          <w:lang w:val="en-US"/>
        </w:rPr>
        <w:t>used  like</w:t>
      </w:r>
      <w:proofErr w:type="gramEnd"/>
      <w:r w:rsidRPr="008B5EAE">
        <w:rPr>
          <w:rFonts w:ascii="Times New Roman" w:hAnsi="Times New Roman" w:cs="Times New Roman"/>
          <w:sz w:val="24"/>
          <w:szCs w:val="24"/>
          <w:lang w:val="en-US"/>
        </w:rPr>
        <w:t xml:space="preserve"> lectures, group discussions</w:t>
      </w:r>
      <w:r w:rsidRPr="008B5EAE">
        <w:rPr>
          <w:rFonts w:ascii="Times New Roman" w:hAnsi="Times New Roman" w:cs="Times New Roman"/>
          <w:sz w:val="24"/>
          <w:szCs w:val="24"/>
        </w:rPr>
        <w:t xml:space="preserve">, use of maps, pictures, painting (through screen share) short movie/documentary screening and  group-based learning. Overall, the Teaching Learning Process shall focus on providing a broad historical overview of the period and region under study. The process shall also delineate certain linkages and parallel developments which were taking place in the world and emphasise on the socioeconomic and cultural impact of these development. </w:t>
      </w:r>
    </w:p>
    <w:p w14:paraId="1B493169" w14:textId="61F9575E" w:rsidR="008B5EAE" w:rsidRDefault="008B5EAE" w:rsidP="00E1280B">
      <w:pPr>
        <w:spacing w:after="0"/>
        <w:jc w:val="both"/>
        <w:rPr>
          <w:rFonts w:ascii="Times New Roman" w:hAnsi="Times New Roman" w:cs="Times New Roman"/>
          <w:sz w:val="24"/>
          <w:szCs w:val="24"/>
        </w:rPr>
      </w:pPr>
    </w:p>
    <w:p w14:paraId="3599A344" w14:textId="77777777" w:rsidR="008B5EAE" w:rsidRPr="008B5EAE" w:rsidRDefault="008B5EAE" w:rsidP="00E1280B">
      <w:pPr>
        <w:spacing w:after="0"/>
        <w:jc w:val="both"/>
        <w:rPr>
          <w:rFonts w:ascii="Times New Roman" w:hAnsi="Times New Roman" w:cs="Times New Roman"/>
          <w:sz w:val="24"/>
          <w:szCs w:val="24"/>
        </w:rPr>
      </w:pPr>
    </w:p>
    <w:p w14:paraId="00BA6BD1" w14:textId="2F39F0E3" w:rsidR="008B5EAE" w:rsidRPr="008B5EAE" w:rsidRDefault="006E3E1C" w:rsidP="008B5EAE">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Unit I: A Period of Revolutions 1789-1850</w:t>
      </w:r>
      <w:r w:rsidR="008B5EAE">
        <w:rPr>
          <w:rFonts w:ascii="Times New Roman" w:hAnsi="Times New Roman" w:cs="Times New Roman"/>
          <w:b/>
          <w:bCs/>
          <w:sz w:val="24"/>
          <w:szCs w:val="24"/>
        </w:rPr>
        <w:t xml:space="preserve">                    </w:t>
      </w:r>
      <w:proofErr w:type="gramStart"/>
      <w:r w:rsidR="008B5EAE">
        <w:rPr>
          <w:rFonts w:ascii="Times New Roman" w:hAnsi="Times New Roman" w:cs="Times New Roman"/>
          <w:b/>
          <w:bCs/>
          <w:sz w:val="24"/>
          <w:szCs w:val="24"/>
        </w:rPr>
        <w:t xml:space="preserve">   </w:t>
      </w:r>
      <w:r w:rsidR="008B5EAE" w:rsidRPr="008B5EAE">
        <w:rPr>
          <w:rFonts w:ascii="Times New Roman" w:hAnsi="Times New Roman" w:cs="Times New Roman"/>
          <w:b/>
          <w:bCs/>
          <w:sz w:val="24"/>
          <w:szCs w:val="24"/>
        </w:rPr>
        <w:t>(</w:t>
      </w:r>
      <w:proofErr w:type="gramEnd"/>
      <w:r w:rsidR="008B5EAE" w:rsidRPr="008B5EAE">
        <w:rPr>
          <w:rFonts w:ascii="Times New Roman" w:hAnsi="Times New Roman" w:cs="Times New Roman"/>
          <w:b/>
          <w:bCs/>
          <w:sz w:val="24"/>
          <w:szCs w:val="24"/>
        </w:rPr>
        <w:t xml:space="preserve">Teaching time: </w:t>
      </w:r>
      <w:r w:rsidR="00FA08CF">
        <w:rPr>
          <w:rFonts w:ascii="Times New Roman" w:hAnsi="Times New Roman" w:cs="Times New Roman"/>
          <w:b/>
          <w:bCs/>
          <w:sz w:val="24"/>
          <w:szCs w:val="24"/>
        </w:rPr>
        <w:t>5</w:t>
      </w:r>
      <w:r w:rsidR="005954AE">
        <w:rPr>
          <w:rFonts w:ascii="Times New Roman" w:hAnsi="Times New Roman" w:cs="Times New Roman"/>
          <w:b/>
          <w:bCs/>
          <w:sz w:val="24"/>
          <w:szCs w:val="24"/>
        </w:rPr>
        <w:t xml:space="preserve"> </w:t>
      </w:r>
      <w:r w:rsidR="008B5EAE" w:rsidRPr="008B5EAE">
        <w:rPr>
          <w:rFonts w:ascii="Times New Roman" w:hAnsi="Times New Roman" w:cs="Times New Roman"/>
          <w:b/>
          <w:bCs/>
          <w:sz w:val="24"/>
          <w:szCs w:val="24"/>
        </w:rPr>
        <w:t>weeks Approx.)</w:t>
      </w:r>
    </w:p>
    <w:p w14:paraId="61027459" w14:textId="0AC6E06F" w:rsidR="006E3E1C" w:rsidRPr="008B5EAE" w:rsidRDefault="006E3E1C" w:rsidP="00E1280B">
      <w:pPr>
        <w:spacing w:after="0"/>
        <w:jc w:val="both"/>
        <w:rPr>
          <w:rFonts w:ascii="Times New Roman" w:hAnsi="Times New Roman" w:cs="Times New Roman"/>
          <w:sz w:val="24"/>
          <w:szCs w:val="24"/>
        </w:rPr>
      </w:pPr>
    </w:p>
    <w:p w14:paraId="36366C00"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[a] Crisis of the Ancient Regime and the Enlightenment</w:t>
      </w:r>
    </w:p>
    <w:p w14:paraId="60DA048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[b] Phases of the French Revolution 1789-99</w:t>
      </w:r>
    </w:p>
    <w:p w14:paraId="26ECA8A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[c] Social classes and emerging gender relations</w:t>
      </w:r>
    </w:p>
    <w:p w14:paraId="600EE0F0"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[d] Bonapartist State and Features of the first French Empire</w:t>
      </w:r>
    </w:p>
    <w:p w14:paraId="35D841F6"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[e] Restoration of the old order, social and political currents in the early nineteenth century, revolutions:1830s-1850s</w:t>
      </w:r>
    </w:p>
    <w:p w14:paraId="44674DFD" w14:textId="524CB61E" w:rsidR="006E3E1C"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At the end of this rubric students would have developed an understanding of the significant transformations in European polity and society till the mid nineteenth century. They would have explored various themes starting from the French Revolution, transformations in French Society, the nature of the Bonapartist regime and events leading up to the revolutions 1848. </w:t>
      </w:r>
    </w:p>
    <w:p w14:paraId="63F371DE" w14:textId="0D642ABE" w:rsidR="008B5EAE" w:rsidRDefault="008B5EAE" w:rsidP="00E1280B">
      <w:pPr>
        <w:spacing w:after="0"/>
        <w:jc w:val="both"/>
        <w:rPr>
          <w:rFonts w:ascii="Times New Roman" w:hAnsi="Times New Roman" w:cs="Times New Roman"/>
          <w:sz w:val="24"/>
          <w:szCs w:val="24"/>
        </w:rPr>
      </w:pPr>
    </w:p>
    <w:p w14:paraId="56C86D60" w14:textId="77777777" w:rsidR="008B5EAE" w:rsidRPr="008B5EAE" w:rsidRDefault="008B5EAE" w:rsidP="00E1280B">
      <w:pPr>
        <w:spacing w:after="0"/>
        <w:jc w:val="both"/>
        <w:rPr>
          <w:rFonts w:ascii="Times New Roman" w:hAnsi="Times New Roman" w:cs="Times New Roman"/>
          <w:sz w:val="24"/>
          <w:szCs w:val="24"/>
        </w:rPr>
      </w:pPr>
    </w:p>
    <w:p w14:paraId="6FD7768F" w14:textId="3213D81B"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Suggest</w:t>
      </w:r>
      <w:r w:rsidR="005954AE">
        <w:rPr>
          <w:rFonts w:ascii="Times New Roman" w:hAnsi="Times New Roman" w:cs="Times New Roman"/>
          <w:b/>
          <w:bCs/>
          <w:sz w:val="24"/>
          <w:szCs w:val="24"/>
        </w:rPr>
        <w:t>ed</w:t>
      </w:r>
      <w:r w:rsidRPr="008B5EAE">
        <w:rPr>
          <w:rFonts w:ascii="Times New Roman" w:hAnsi="Times New Roman" w:cs="Times New Roman"/>
          <w:b/>
          <w:bCs/>
          <w:sz w:val="24"/>
          <w:szCs w:val="24"/>
        </w:rPr>
        <w:t xml:space="preserve"> reading</w:t>
      </w:r>
      <w:r w:rsidR="005954AE">
        <w:rPr>
          <w:rFonts w:ascii="Times New Roman" w:hAnsi="Times New Roman" w:cs="Times New Roman"/>
          <w:b/>
          <w:bCs/>
          <w:sz w:val="24"/>
          <w:szCs w:val="24"/>
        </w:rPr>
        <w:t>s</w:t>
      </w:r>
      <w:r w:rsidRPr="008B5EAE">
        <w:rPr>
          <w:rFonts w:ascii="Times New Roman" w:hAnsi="Times New Roman" w:cs="Times New Roman"/>
          <w:b/>
          <w:bCs/>
          <w:sz w:val="24"/>
          <w:szCs w:val="24"/>
        </w:rPr>
        <w:t>-</w:t>
      </w:r>
    </w:p>
    <w:p w14:paraId="37EC47CE"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1. McPhee, Peter. (2002). The French Revolution 1789-1799. New York: Oxford University Press (Ch.1, Ch.2, Ch.3, Ch.4, Ch.5, Ch.6, Ch7, Ch.8 &amp; Ch.9) </w:t>
      </w:r>
    </w:p>
    <w:p w14:paraId="7E8B8D6A"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2. Campbell, Peter R. (Ed.). (2006). The Origins of the Revolution. New York: Palgrave </w:t>
      </w:r>
      <w:proofErr w:type="spellStart"/>
      <w:r w:rsidRPr="008B5EAE">
        <w:rPr>
          <w:rFonts w:ascii="Times New Roman" w:hAnsi="Times New Roman" w:cs="Times New Roman"/>
          <w:sz w:val="24"/>
          <w:szCs w:val="24"/>
        </w:rPr>
        <w:t>Macmilan</w:t>
      </w:r>
      <w:proofErr w:type="spellEnd"/>
      <w:r w:rsidRPr="008B5EAE">
        <w:rPr>
          <w:rFonts w:ascii="Times New Roman" w:hAnsi="Times New Roman" w:cs="Times New Roman"/>
          <w:sz w:val="24"/>
          <w:szCs w:val="24"/>
        </w:rPr>
        <w:t xml:space="preserve">, pp. 1-34, 139-159 (Introduction and Ch.5). </w:t>
      </w:r>
    </w:p>
    <w:p w14:paraId="4ABD04B5"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3. Rude, George (2000). Revolutionary Europe1783-1815. Somerset, New Jersey, U.S.A.: Wiley-Blackwell (Ch.1). </w:t>
      </w:r>
    </w:p>
    <w:p w14:paraId="506A6E7E"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4. Furet, Francois, (1988). The French Revolution 1770-1814. Oxford: Blackwell, pp.3-100 and 211-66.</w:t>
      </w:r>
    </w:p>
    <w:p w14:paraId="1E1DB05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5. </w:t>
      </w:r>
      <w:proofErr w:type="spellStart"/>
      <w:r w:rsidRPr="008B5EAE">
        <w:rPr>
          <w:rFonts w:ascii="Times New Roman" w:hAnsi="Times New Roman" w:cs="Times New Roman"/>
          <w:sz w:val="24"/>
          <w:szCs w:val="24"/>
        </w:rPr>
        <w:t>Landes</w:t>
      </w:r>
      <w:proofErr w:type="spellEnd"/>
      <w:r w:rsidRPr="008B5EAE">
        <w:rPr>
          <w:rFonts w:ascii="Times New Roman" w:hAnsi="Times New Roman" w:cs="Times New Roman"/>
          <w:sz w:val="24"/>
          <w:szCs w:val="24"/>
        </w:rPr>
        <w:t>, Joan B. (1988). Women and the Public Sphere in the Age of the French Revolution. Ithaca, London: Cornell University Press.</w:t>
      </w:r>
    </w:p>
    <w:p w14:paraId="7402C7E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6. Darnton, Robert. (1996). “What was Revolutionary About the French Revolution.” in Peter Jones, (Ed.).</w:t>
      </w:r>
    </w:p>
    <w:p w14:paraId="29BBE201"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7.The French Revolution in Social and Political Perspective. London: Edward Arnold, pp. 18-29. </w:t>
      </w:r>
    </w:p>
    <w:p w14:paraId="27DA0839"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8.Kates, Gary. (Ed.). (1998). The French Revolution: Recent debates and Controversies. London and New York: Routledge. </w:t>
      </w:r>
    </w:p>
    <w:p w14:paraId="727A2D99"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9.Grabb, Alexander. (2003). Napoleon and the Transformation of Europe. New York: Palgrave Macmillan (Ch. 2 &amp;Ch.3). </w:t>
      </w:r>
    </w:p>
    <w:p w14:paraId="54343DF1" w14:textId="6218D81C" w:rsidR="006E3E1C"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11.  Price, Roger (1988). The Revolutions of 1848. London: Macmillan.</w:t>
      </w:r>
    </w:p>
    <w:p w14:paraId="6E279B03" w14:textId="77777777" w:rsidR="008B5EAE" w:rsidRPr="008B5EAE" w:rsidRDefault="008B5EAE" w:rsidP="00E1280B">
      <w:pPr>
        <w:spacing w:after="0"/>
        <w:jc w:val="both"/>
        <w:rPr>
          <w:rFonts w:ascii="Times New Roman" w:hAnsi="Times New Roman" w:cs="Times New Roman"/>
          <w:sz w:val="24"/>
          <w:szCs w:val="24"/>
        </w:rPr>
      </w:pPr>
    </w:p>
    <w:p w14:paraId="73A79676" w14:textId="34A5111C"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sz w:val="24"/>
          <w:szCs w:val="24"/>
        </w:rPr>
        <w:t>Extra Reading</w:t>
      </w:r>
      <w:r w:rsidRPr="008B5EAE">
        <w:rPr>
          <w:rFonts w:ascii="Times New Roman" w:hAnsi="Times New Roman" w:cs="Times New Roman"/>
          <w:sz w:val="24"/>
          <w:szCs w:val="24"/>
        </w:rPr>
        <w:t xml:space="preserve">: Joshi, Vandana ed, </w:t>
      </w:r>
      <w:r w:rsidRPr="008B5EAE">
        <w:rPr>
          <w:rFonts w:ascii="Times New Roman" w:hAnsi="Times New Roman" w:cs="Times New Roman"/>
          <w:i/>
          <w:sz w:val="24"/>
          <w:szCs w:val="24"/>
        </w:rPr>
        <w:t>Social Movements and Cultural Currents 1789-1945,</w:t>
      </w:r>
      <w:r w:rsidRPr="008B5EAE">
        <w:rPr>
          <w:rFonts w:ascii="Times New Roman" w:hAnsi="Times New Roman" w:cs="Times New Roman"/>
          <w:sz w:val="24"/>
          <w:szCs w:val="24"/>
        </w:rPr>
        <w:t xml:space="preserve"> Orient </w:t>
      </w:r>
      <w:proofErr w:type="spellStart"/>
      <w:r w:rsidRPr="008B5EAE">
        <w:rPr>
          <w:rFonts w:ascii="Times New Roman" w:hAnsi="Times New Roman" w:cs="Times New Roman"/>
          <w:sz w:val="24"/>
          <w:szCs w:val="24"/>
        </w:rPr>
        <w:t>BlackSwan</w:t>
      </w:r>
      <w:proofErr w:type="spellEnd"/>
      <w:r w:rsidRPr="008B5EAE">
        <w:rPr>
          <w:rFonts w:ascii="Times New Roman" w:hAnsi="Times New Roman" w:cs="Times New Roman"/>
          <w:sz w:val="24"/>
          <w:szCs w:val="24"/>
        </w:rPr>
        <w:t>, New Delhi.</w:t>
      </w:r>
      <w:r w:rsidR="00E01F8B">
        <w:rPr>
          <w:rFonts w:ascii="Times New Roman" w:hAnsi="Times New Roman" w:cs="Times New Roman"/>
          <w:sz w:val="24"/>
          <w:szCs w:val="24"/>
        </w:rPr>
        <w:t xml:space="preserve"> </w:t>
      </w:r>
      <w:r w:rsidRPr="008B5EAE">
        <w:rPr>
          <w:rFonts w:ascii="Times New Roman" w:hAnsi="Times New Roman" w:cs="Times New Roman"/>
          <w:sz w:val="24"/>
          <w:szCs w:val="24"/>
        </w:rPr>
        <w:t xml:space="preserve">This book has good discussion on the historiography of the French Revolution.  </w:t>
      </w:r>
    </w:p>
    <w:p w14:paraId="7F44177D" w14:textId="77777777" w:rsidR="006E3E1C" w:rsidRPr="008B5EAE" w:rsidRDefault="006E3E1C" w:rsidP="00E1280B">
      <w:pPr>
        <w:spacing w:after="0"/>
        <w:jc w:val="both"/>
        <w:rPr>
          <w:rFonts w:ascii="Times New Roman" w:hAnsi="Times New Roman" w:cs="Times New Roman"/>
          <w:b/>
          <w:bCs/>
          <w:sz w:val="24"/>
          <w:szCs w:val="24"/>
        </w:rPr>
      </w:pPr>
    </w:p>
    <w:p w14:paraId="72460287" w14:textId="77777777" w:rsidR="006E3E1C" w:rsidRPr="008B5EAE" w:rsidRDefault="006E3E1C" w:rsidP="00E1280B">
      <w:pPr>
        <w:spacing w:after="0"/>
        <w:jc w:val="both"/>
        <w:rPr>
          <w:rFonts w:ascii="Times New Roman" w:hAnsi="Times New Roman" w:cs="Times New Roman"/>
          <w:b/>
          <w:bCs/>
          <w:sz w:val="24"/>
          <w:szCs w:val="24"/>
        </w:rPr>
      </w:pPr>
    </w:p>
    <w:p w14:paraId="02DBF972" w14:textId="77777777" w:rsidR="006E3E1C" w:rsidRPr="008B5EAE" w:rsidRDefault="006E3E1C" w:rsidP="00E1280B">
      <w:pPr>
        <w:spacing w:after="0"/>
        <w:jc w:val="both"/>
        <w:rPr>
          <w:rFonts w:ascii="Times New Roman" w:hAnsi="Times New Roman" w:cs="Times New Roman"/>
          <w:b/>
          <w:bCs/>
          <w:sz w:val="24"/>
          <w:szCs w:val="24"/>
        </w:rPr>
      </w:pPr>
    </w:p>
    <w:p w14:paraId="318FC1D4" w14:textId="77777777" w:rsidR="008B5EAE" w:rsidRDefault="006E3E1C" w:rsidP="008B5EAE">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Unit II: Industrial Revolution and Social Transformation (the 19th century)</w:t>
      </w:r>
      <w:r w:rsidR="008B5EAE" w:rsidRPr="008B5EAE">
        <w:rPr>
          <w:rFonts w:ascii="Times New Roman" w:hAnsi="Times New Roman" w:cs="Times New Roman"/>
          <w:b/>
          <w:bCs/>
          <w:sz w:val="24"/>
          <w:szCs w:val="24"/>
        </w:rPr>
        <w:t xml:space="preserve"> </w:t>
      </w:r>
    </w:p>
    <w:p w14:paraId="3A75A2B2" w14:textId="0AD75D59" w:rsidR="008B5EAE" w:rsidRPr="008B5EAE" w:rsidRDefault="008B5EAE" w:rsidP="008B5EAE">
      <w:pPr>
        <w:spacing w:after="0"/>
        <w:jc w:val="right"/>
        <w:rPr>
          <w:rFonts w:ascii="Times New Roman" w:hAnsi="Times New Roman" w:cs="Times New Roman"/>
          <w:sz w:val="24"/>
          <w:szCs w:val="24"/>
        </w:rPr>
      </w:pPr>
      <w:r w:rsidRPr="008B5EAE">
        <w:rPr>
          <w:rFonts w:ascii="Times New Roman" w:hAnsi="Times New Roman" w:cs="Times New Roman"/>
          <w:b/>
          <w:bCs/>
          <w:sz w:val="24"/>
          <w:szCs w:val="24"/>
        </w:rPr>
        <w:t>(Teaching time:</w:t>
      </w:r>
      <w:r w:rsidR="00FA08CF">
        <w:rPr>
          <w:rFonts w:ascii="Times New Roman" w:hAnsi="Times New Roman" w:cs="Times New Roman"/>
          <w:b/>
          <w:bCs/>
          <w:sz w:val="24"/>
          <w:szCs w:val="24"/>
        </w:rPr>
        <w:t>1</w:t>
      </w:r>
      <w:r w:rsidRPr="008B5EAE">
        <w:rPr>
          <w:rFonts w:ascii="Times New Roman" w:hAnsi="Times New Roman" w:cs="Times New Roman"/>
          <w:b/>
          <w:bCs/>
          <w:sz w:val="24"/>
          <w:szCs w:val="24"/>
        </w:rPr>
        <w:t xml:space="preserve"> </w:t>
      </w:r>
      <w:proofErr w:type="gramStart"/>
      <w:r w:rsidRPr="008B5EAE">
        <w:rPr>
          <w:rFonts w:ascii="Times New Roman" w:hAnsi="Times New Roman" w:cs="Times New Roman"/>
          <w:b/>
          <w:bCs/>
          <w:sz w:val="24"/>
          <w:szCs w:val="24"/>
        </w:rPr>
        <w:t>weeks</w:t>
      </w:r>
      <w:proofErr w:type="gramEnd"/>
      <w:r w:rsidRPr="008B5EAE">
        <w:rPr>
          <w:rFonts w:ascii="Times New Roman" w:hAnsi="Times New Roman" w:cs="Times New Roman"/>
          <w:b/>
          <w:bCs/>
          <w:sz w:val="24"/>
          <w:szCs w:val="24"/>
        </w:rPr>
        <w:t xml:space="preserve"> Approx.) </w:t>
      </w:r>
    </w:p>
    <w:p w14:paraId="4BFD3C64" w14:textId="4DEF64C6" w:rsidR="006E3E1C" w:rsidRPr="008B5EAE" w:rsidRDefault="006E3E1C" w:rsidP="00E1280B">
      <w:pPr>
        <w:spacing w:after="0"/>
        <w:jc w:val="both"/>
        <w:rPr>
          <w:rFonts w:ascii="Times New Roman" w:hAnsi="Times New Roman" w:cs="Times New Roman"/>
          <w:sz w:val="24"/>
          <w:szCs w:val="24"/>
        </w:rPr>
      </w:pPr>
    </w:p>
    <w:p w14:paraId="4D02A81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[a] Process of capitalist development in industry and agriculture; Changing class structure in France, Germany and Russia</w:t>
      </w:r>
    </w:p>
    <w:p w14:paraId="79F74A13"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[b] Industrial Revolution and Society: Family Life and Gender</w:t>
      </w:r>
    </w:p>
    <w:p w14:paraId="1EE1C54C"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rPr>
        <w:t>Unit II</w:t>
      </w:r>
      <w:r w:rsidRPr="008B5EAE">
        <w:rPr>
          <w:rFonts w:ascii="Times New Roman" w:hAnsi="Times New Roman" w:cs="Times New Roman"/>
          <w:sz w:val="24"/>
          <w:szCs w:val="24"/>
        </w:rPr>
        <w:t xml:space="preserve">: In this Unit the student would learn about the social and economic changes in Europe during the nineteenth century. The student would be expected to develop on her/his understanding of the social and economic dimensions of the Industrial revolution in eighteenth century Britain to compare and understand the specific case studies of France, Germany and Russia in the nineteenth century.             </w:t>
      </w:r>
    </w:p>
    <w:p w14:paraId="71C38512" w14:textId="3DDBFA6B"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Suggest</w:t>
      </w:r>
      <w:r w:rsidR="005954AE">
        <w:rPr>
          <w:rFonts w:ascii="Times New Roman" w:hAnsi="Times New Roman" w:cs="Times New Roman"/>
          <w:b/>
          <w:bCs/>
          <w:sz w:val="24"/>
          <w:szCs w:val="24"/>
        </w:rPr>
        <w:t>ed</w:t>
      </w:r>
      <w:r w:rsidRPr="008B5EAE">
        <w:rPr>
          <w:rFonts w:ascii="Times New Roman" w:hAnsi="Times New Roman" w:cs="Times New Roman"/>
          <w:b/>
          <w:bCs/>
          <w:sz w:val="24"/>
          <w:szCs w:val="24"/>
        </w:rPr>
        <w:t xml:space="preserve"> readings-</w:t>
      </w:r>
    </w:p>
    <w:p w14:paraId="74D5009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1.Stearns, Peter N. (2013). The Industrial Revolution in World History. Boulder: Westview Press. </w:t>
      </w:r>
    </w:p>
    <w:p w14:paraId="2A84A734"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2.Trabilcock, Clive. (2000). “Industrialization of Modern Europe 1750-1914.” in T.C.W. </w:t>
      </w:r>
      <w:proofErr w:type="spellStart"/>
      <w:r w:rsidRPr="008B5EAE">
        <w:rPr>
          <w:rFonts w:ascii="Times New Roman" w:hAnsi="Times New Roman" w:cs="Times New Roman"/>
          <w:sz w:val="24"/>
          <w:szCs w:val="24"/>
        </w:rPr>
        <w:t>Blanning</w:t>
      </w:r>
      <w:proofErr w:type="spellEnd"/>
      <w:r w:rsidRPr="008B5EAE">
        <w:rPr>
          <w:rFonts w:ascii="Times New Roman" w:hAnsi="Times New Roman" w:cs="Times New Roman"/>
          <w:sz w:val="24"/>
          <w:szCs w:val="24"/>
        </w:rPr>
        <w:t xml:space="preserve"> (Ed.</w:t>
      </w:r>
      <w:proofErr w:type="gramStart"/>
      <w:r w:rsidRPr="008B5EAE">
        <w:rPr>
          <w:rFonts w:ascii="Times New Roman" w:hAnsi="Times New Roman" w:cs="Times New Roman"/>
          <w:sz w:val="24"/>
          <w:szCs w:val="24"/>
        </w:rPr>
        <w:t>).The</w:t>
      </w:r>
      <w:proofErr w:type="gramEnd"/>
      <w:r w:rsidRPr="008B5EAE">
        <w:rPr>
          <w:rFonts w:ascii="Times New Roman" w:hAnsi="Times New Roman" w:cs="Times New Roman"/>
          <w:sz w:val="24"/>
          <w:szCs w:val="24"/>
        </w:rPr>
        <w:t xml:space="preserve"> Oxford History of Modern Europe. Oxford: Oxford University Press, pp. 46-75. </w:t>
      </w:r>
    </w:p>
    <w:p w14:paraId="3E0F439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3. Cameron, Rondo. (1985). “A New View of European Industrialization.” Economic History Review 38 (1), pp. 1-23. </w:t>
      </w:r>
    </w:p>
    <w:p w14:paraId="6AA0DF8E" w14:textId="2192220B"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4. Beaudoin, Steven M. (2003). The Industrial</w:t>
      </w:r>
      <w:r w:rsidR="00E01F8B">
        <w:rPr>
          <w:rFonts w:ascii="Times New Roman" w:hAnsi="Times New Roman" w:cs="Times New Roman"/>
          <w:sz w:val="24"/>
          <w:szCs w:val="24"/>
        </w:rPr>
        <w:t xml:space="preserve"> </w:t>
      </w:r>
      <w:r w:rsidRPr="008B5EAE">
        <w:rPr>
          <w:rFonts w:ascii="Times New Roman" w:hAnsi="Times New Roman" w:cs="Times New Roman"/>
          <w:sz w:val="24"/>
          <w:szCs w:val="24"/>
        </w:rPr>
        <w:t xml:space="preserve">Revolution. Boston, New York: Houghton Mifflin Company (Ch.4 &amp; Ch.5) </w:t>
      </w:r>
    </w:p>
    <w:p w14:paraId="38AD3369" w14:textId="569975A5" w:rsidR="006E3E1C"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5.Simonton, Deborah. (1998). The Routledge History of Women in Europe since 1700, London and New York: Routledge, pp.134-176 (Ch.5).</w:t>
      </w:r>
    </w:p>
    <w:p w14:paraId="58431BE6" w14:textId="77777777" w:rsidR="00E01F8B" w:rsidRPr="008B5EAE" w:rsidRDefault="00E01F8B" w:rsidP="00E1280B">
      <w:pPr>
        <w:spacing w:after="0"/>
        <w:jc w:val="both"/>
        <w:rPr>
          <w:rFonts w:ascii="Times New Roman" w:hAnsi="Times New Roman" w:cs="Times New Roman"/>
          <w:sz w:val="24"/>
          <w:szCs w:val="24"/>
        </w:rPr>
      </w:pPr>
    </w:p>
    <w:p w14:paraId="31E2A6C5" w14:textId="77777777" w:rsidR="00E01F8B"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sz w:val="24"/>
          <w:szCs w:val="24"/>
        </w:rPr>
        <w:t>Extra Reading</w:t>
      </w:r>
      <w:r w:rsidRPr="008B5EAE">
        <w:rPr>
          <w:rFonts w:ascii="Times New Roman" w:hAnsi="Times New Roman" w:cs="Times New Roman"/>
          <w:sz w:val="24"/>
          <w:szCs w:val="24"/>
        </w:rPr>
        <w:t xml:space="preserve">: </w:t>
      </w:r>
    </w:p>
    <w:p w14:paraId="619C73E2" w14:textId="167AB89C" w:rsidR="00E01F8B" w:rsidRDefault="00E01F8B" w:rsidP="00E01F8B">
      <w:pPr>
        <w:pStyle w:val="ListParagraph"/>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Joshi Vandana</w:t>
      </w:r>
      <w:r w:rsidR="00FA08CF">
        <w:rPr>
          <w:rFonts w:ascii="Times New Roman" w:hAnsi="Times New Roman" w:cs="Times New Roman"/>
          <w:sz w:val="24"/>
          <w:szCs w:val="24"/>
        </w:rPr>
        <w:t xml:space="preserve"> ed</w:t>
      </w:r>
      <w:r>
        <w:rPr>
          <w:rFonts w:ascii="Times New Roman" w:hAnsi="Times New Roman" w:cs="Times New Roman"/>
          <w:sz w:val="24"/>
          <w:szCs w:val="24"/>
        </w:rPr>
        <w:t xml:space="preserve">, </w:t>
      </w:r>
      <w:r w:rsidR="00FA08CF" w:rsidRPr="00FA08CF">
        <w:rPr>
          <w:rFonts w:ascii="Times New Roman" w:hAnsi="Times New Roman" w:cs="Times New Roman"/>
          <w:i/>
          <w:iCs/>
          <w:sz w:val="24"/>
          <w:szCs w:val="24"/>
        </w:rPr>
        <w:t>Revisiting Modern European History 1789-1945</w:t>
      </w:r>
      <w:r w:rsidR="00FA08CF">
        <w:rPr>
          <w:rFonts w:ascii="Times New Roman" w:hAnsi="Times New Roman" w:cs="Times New Roman"/>
          <w:i/>
          <w:iCs/>
          <w:sz w:val="24"/>
          <w:szCs w:val="24"/>
        </w:rPr>
        <w:t xml:space="preserve">, </w:t>
      </w:r>
      <w:r w:rsidR="00FA08CF">
        <w:rPr>
          <w:rFonts w:ascii="Times New Roman" w:hAnsi="Times New Roman" w:cs="Times New Roman"/>
          <w:sz w:val="24"/>
          <w:szCs w:val="24"/>
        </w:rPr>
        <w:t>Pearson, 2017. Delhi</w:t>
      </w:r>
    </w:p>
    <w:p w14:paraId="679A2167" w14:textId="77361619" w:rsidR="006E3E1C" w:rsidRPr="00E01F8B" w:rsidRDefault="006E3E1C" w:rsidP="00E01F8B">
      <w:pPr>
        <w:pStyle w:val="ListParagraph"/>
        <w:numPr>
          <w:ilvl w:val="0"/>
          <w:numId w:val="11"/>
        </w:numPr>
        <w:spacing w:after="0"/>
        <w:jc w:val="both"/>
        <w:rPr>
          <w:rFonts w:ascii="Times New Roman" w:hAnsi="Times New Roman" w:cs="Times New Roman"/>
          <w:sz w:val="24"/>
          <w:szCs w:val="24"/>
        </w:rPr>
      </w:pPr>
      <w:r w:rsidRPr="00E01F8B">
        <w:rPr>
          <w:rFonts w:ascii="Times New Roman" w:hAnsi="Times New Roman" w:cs="Times New Roman"/>
          <w:sz w:val="24"/>
          <w:szCs w:val="24"/>
        </w:rPr>
        <w:t xml:space="preserve">Phyllis Dean, </w:t>
      </w:r>
      <w:r w:rsidRPr="00E01F8B">
        <w:rPr>
          <w:rFonts w:ascii="Times New Roman" w:hAnsi="Times New Roman" w:cs="Times New Roman"/>
          <w:i/>
          <w:sz w:val="24"/>
          <w:szCs w:val="24"/>
        </w:rPr>
        <w:t xml:space="preserve">First Industrial Revolution, </w:t>
      </w:r>
      <w:r w:rsidRPr="00E01F8B">
        <w:rPr>
          <w:rFonts w:ascii="Times New Roman" w:hAnsi="Times New Roman" w:cs="Times New Roman"/>
          <w:sz w:val="24"/>
          <w:szCs w:val="24"/>
        </w:rPr>
        <w:t xml:space="preserve">Cambridge University Press, 1965(This is an old classic book to give a systematic </w:t>
      </w:r>
      <w:r w:rsidR="00E01F8B">
        <w:rPr>
          <w:rFonts w:ascii="Times New Roman" w:hAnsi="Times New Roman" w:cs="Times New Roman"/>
          <w:sz w:val="24"/>
          <w:szCs w:val="24"/>
        </w:rPr>
        <w:t>account)</w:t>
      </w:r>
    </w:p>
    <w:p w14:paraId="1F005997" w14:textId="77777777" w:rsidR="006E3E1C" w:rsidRPr="008B5EAE" w:rsidRDefault="006E3E1C" w:rsidP="00E1280B">
      <w:pPr>
        <w:spacing w:after="0"/>
        <w:jc w:val="both"/>
        <w:rPr>
          <w:rFonts w:ascii="Times New Roman" w:hAnsi="Times New Roman" w:cs="Times New Roman"/>
          <w:b/>
          <w:bCs/>
          <w:sz w:val="24"/>
          <w:szCs w:val="24"/>
        </w:rPr>
      </w:pPr>
    </w:p>
    <w:p w14:paraId="79D864B5" w14:textId="77777777" w:rsidR="00FA08CF" w:rsidRDefault="006E3E1C" w:rsidP="00FA08CF">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 xml:space="preserve">Unit III: Liberal democracy, </w:t>
      </w:r>
      <w:r w:rsidR="00E01F8B">
        <w:rPr>
          <w:rFonts w:ascii="Times New Roman" w:hAnsi="Times New Roman" w:cs="Times New Roman"/>
          <w:b/>
          <w:bCs/>
          <w:sz w:val="24"/>
          <w:szCs w:val="24"/>
        </w:rPr>
        <w:t>working-class</w:t>
      </w:r>
      <w:r w:rsidRPr="008B5EAE">
        <w:rPr>
          <w:rFonts w:ascii="Times New Roman" w:hAnsi="Times New Roman" w:cs="Times New Roman"/>
          <w:b/>
          <w:bCs/>
          <w:sz w:val="24"/>
          <w:szCs w:val="24"/>
        </w:rPr>
        <w:t xml:space="preserve"> movements</w:t>
      </w:r>
      <w:r w:rsidR="00E01F8B">
        <w:rPr>
          <w:rFonts w:ascii="Times New Roman" w:hAnsi="Times New Roman" w:cs="Times New Roman"/>
          <w:b/>
          <w:bCs/>
          <w:sz w:val="24"/>
          <w:szCs w:val="24"/>
        </w:rPr>
        <w:t>,</w:t>
      </w:r>
      <w:r w:rsidRPr="008B5EAE">
        <w:rPr>
          <w:rFonts w:ascii="Times New Roman" w:hAnsi="Times New Roman" w:cs="Times New Roman"/>
          <w:b/>
          <w:bCs/>
          <w:sz w:val="24"/>
          <w:szCs w:val="24"/>
        </w:rPr>
        <w:t xml:space="preserve"> and Socialism in the 19th and 20th centuries</w:t>
      </w:r>
    </w:p>
    <w:p w14:paraId="77A40DC4" w14:textId="76726BD0" w:rsidR="00FA08CF" w:rsidRPr="008B5EAE" w:rsidRDefault="00FA08CF" w:rsidP="00FA08CF">
      <w:pPr>
        <w:spacing w:after="0"/>
        <w:jc w:val="right"/>
        <w:rPr>
          <w:rFonts w:ascii="Times New Roman" w:hAnsi="Times New Roman" w:cs="Times New Roman"/>
          <w:b/>
          <w:bCs/>
          <w:sz w:val="24"/>
          <w:szCs w:val="24"/>
        </w:rPr>
      </w:pPr>
      <w:r w:rsidRPr="008B5EAE">
        <w:rPr>
          <w:rFonts w:ascii="Times New Roman" w:hAnsi="Times New Roman" w:cs="Times New Roman"/>
          <w:b/>
          <w:bCs/>
          <w:sz w:val="24"/>
          <w:szCs w:val="24"/>
        </w:rPr>
        <w:t xml:space="preserve">(Teaching time: </w:t>
      </w:r>
      <w:r>
        <w:rPr>
          <w:rFonts w:ascii="Times New Roman" w:hAnsi="Times New Roman" w:cs="Times New Roman"/>
          <w:b/>
          <w:bCs/>
          <w:sz w:val="24"/>
          <w:szCs w:val="24"/>
        </w:rPr>
        <w:t>2</w:t>
      </w:r>
      <w:r w:rsidRPr="008B5EAE">
        <w:rPr>
          <w:rFonts w:ascii="Times New Roman" w:hAnsi="Times New Roman" w:cs="Times New Roman"/>
          <w:b/>
          <w:bCs/>
          <w:sz w:val="24"/>
          <w:szCs w:val="24"/>
        </w:rPr>
        <w:t xml:space="preserve"> weeks Approx.)</w:t>
      </w:r>
    </w:p>
    <w:p w14:paraId="6B79C248" w14:textId="6BB1231E" w:rsidR="006E3E1C" w:rsidRPr="008B5EAE" w:rsidRDefault="006E3E1C" w:rsidP="00E1280B">
      <w:pPr>
        <w:spacing w:after="0"/>
        <w:jc w:val="both"/>
        <w:rPr>
          <w:rFonts w:ascii="Times New Roman" w:hAnsi="Times New Roman" w:cs="Times New Roman"/>
          <w:sz w:val="24"/>
          <w:szCs w:val="24"/>
        </w:rPr>
      </w:pPr>
    </w:p>
    <w:p w14:paraId="391F287C"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[a] The struggle for parliamentary democracy and civil liberties in Britain: Parliamentary and institutional reforms; working class discontent chartists; suffragettes</w:t>
      </w:r>
    </w:p>
    <w:p w14:paraId="7B60FF46"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[b] Socialism: Early socialist thought, Marxian socialism, Debates and Strategies: The International working-class movement</w:t>
      </w:r>
    </w:p>
    <w:p w14:paraId="532E25A7" w14:textId="41618D6A"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At the end of this rubric</w:t>
      </w:r>
      <w:r w:rsidR="00FA08CF">
        <w:rPr>
          <w:rFonts w:ascii="Times New Roman" w:hAnsi="Times New Roman" w:cs="Times New Roman"/>
          <w:sz w:val="24"/>
          <w:szCs w:val="24"/>
        </w:rPr>
        <w:t>,</w:t>
      </w:r>
      <w:r w:rsidRPr="008B5EAE">
        <w:rPr>
          <w:rFonts w:ascii="Times New Roman" w:hAnsi="Times New Roman" w:cs="Times New Roman"/>
          <w:sz w:val="24"/>
          <w:szCs w:val="24"/>
        </w:rPr>
        <w:t xml:space="preserve"> the student will be expected to demonstrate an understanding of the transformations of the political systems in </w:t>
      </w:r>
      <w:r w:rsidR="00FA08CF">
        <w:rPr>
          <w:rFonts w:ascii="Times New Roman" w:hAnsi="Times New Roman" w:cs="Times New Roman"/>
          <w:sz w:val="24"/>
          <w:szCs w:val="24"/>
        </w:rPr>
        <w:t>nineteenth-century</w:t>
      </w:r>
      <w:r w:rsidRPr="008B5EAE">
        <w:rPr>
          <w:rFonts w:ascii="Times New Roman" w:hAnsi="Times New Roman" w:cs="Times New Roman"/>
          <w:sz w:val="24"/>
          <w:szCs w:val="24"/>
        </w:rPr>
        <w:t xml:space="preserve"> Europe. Taking up the case study of </w:t>
      </w:r>
      <w:r w:rsidR="00FA08CF">
        <w:rPr>
          <w:rFonts w:ascii="Times New Roman" w:hAnsi="Times New Roman" w:cs="Times New Roman"/>
          <w:sz w:val="24"/>
          <w:szCs w:val="24"/>
        </w:rPr>
        <w:t>nineteenth-century</w:t>
      </w:r>
      <w:r w:rsidRPr="008B5EAE">
        <w:rPr>
          <w:rFonts w:ascii="Times New Roman" w:hAnsi="Times New Roman" w:cs="Times New Roman"/>
          <w:sz w:val="24"/>
          <w:szCs w:val="24"/>
        </w:rPr>
        <w:t xml:space="preserve"> Britain the student will study the development of parliamentary institutions </w:t>
      </w:r>
      <w:r w:rsidRPr="008B5EAE">
        <w:rPr>
          <w:rFonts w:ascii="Times New Roman" w:hAnsi="Times New Roman" w:cs="Times New Roman"/>
          <w:sz w:val="24"/>
          <w:szCs w:val="24"/>
        </w:rPr>
        <w:lastRenderedPageBreak/>
        <w:t>alongside a new politically assertive working class. The student will also be expected to bring together her/his understanding of the economic and political transformations in this period when exploring the emergence of socialist thought and critique of capitalism.</w:t>
      </w:r>
    </w:p>
    <w:p w14:paraId="12753C7D" w14:textId="77777777" w:rsidR="006E3E1C" w:rsidRPr="008B5EAE" w:rsidRDefault="006E3E1C" w:rsidP="00E1280B">
      <w:pPr>
        <w:spacing w:after="0"/>
        <w:jc w:val="both"/>
        <w:rPr>
          <w:rFonts w:ascii="Times New Roman" w:hAnsi="Times New Roman" w:cs="Times New Roman"/>
          <w:b/>
          <w:bCs/>
          <w:sz w:val="24"/>
          <w:szCs w:val="24"/>
        </w:rPr>
      </w:pPr>
    </w:p>
    <w:p w14:paraId="369E4022" w14:textId="77777777" w:rsidR="006E3E1C" w:rsidRPr="008B5EAE" w:rsidRDefault="006E3E1C" w:rsidP="00E1280B">
      <w:pPr>
        <w:spacing w:after="0"/>
        <w:jc w:val="both"/>
        <w:rPr>
          <w:rFonts w:ascii="Times New Roman" w:hAnsi="Times New Roman" w:cs="Times New Roman"/>
          <w:b/>
          <w:bCs/>
          <w:sz w:val="24"/>
          <w:szCs w:val="24"/>
        </w:rPr>
      </w:pPr>
    </w:p>
    <w:p w14:paraId="700F1F15" w14:textId="37005066"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Suggest</w:t>
      </w:r>
      <w:r w:rsidR="005954AE">
        <w:rPr>
          <w:rFonts w:ascii="Times New Roman" w:hAnsi="Times New Roman" w:cs="Times New Roman"/>
          <w:b/>
          <w:bCs/>
          <w:sz w:val="24"/>
          <w:szCs w:val="24"/>
        </w:rPr>
        <w:t>ed</w:t>
      </w:r>
      <w:r w:rsidRPr="008B5EAE">
        <w:rPr>
          <w:rFonts w:ascii="Times New Roman" w:hAnsi="Times New Roman" w:cs="Times New Roman"/>
          <w:b/>
          <w:bCs/>
          <w:sz w:val="24"/>
          <w:szCs w:val="24"/>
        </w:rPr>
        <w:t xml:space="preserve"> readings- </w:t>
      </w:r>
    </w:p>
    <w:p w14:paraId="0F285474" w14:textId="77777777" w:rsidR="006E3E1C" w:rsidRPr="008B5EAE" w:rsidRDefault="006E3E1C" w:rsidP="00E1280B">
      <w:pPr>
        <w:pStyle w:val="ListParagraph"/>
        <w:numPr>
          <w:ilvl w:val="0"/>
          <w:numId w:val="1"/>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Lang, Sean (2005). Parliamentary Reform, 1785-1928. London and New York: Routledge. </w:t>
      </w:r>
    </w:p>
    <w:p w14:paraId="193CA84E" w14:textId="77777777" w:rsidR="006E3E1C" w:rsidRPr="008B5EAE" w:rsidRDefault="006E3E1C" w:rsidP="00E1280B">
      <w:pPr>
        <w:pStyle w:val="ListParagraph"/>
        <w:numPr>
          <w:ilvl w:val="0"/>
          <w:numId w:val="1"/>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Walton, John K. (1999). Chartism, London and New York: Routledge. </w:t>
      </w:r>
    </w:p>
    <w:p w14:paraId="47117AB9" w14:textId="77777777" w:rsidR="006E3E1C" w:rsidRPr="008B5EAE" w:rsidRDefault="006E3E1C" w:rsidP="00E1280B">
      <w:pPr>
        <w:pStyle w:val="ListParagraph"/>
        <w:numPr>
          <w:ilvl w:val="0"/>
          <w:numId w:val="1"/>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Geary, Dick (1981). European Labour Protest 1848-1939. London: Croom Helm London </w:t>
      </w:r>
    </w:p>
    <w:p w14:paraId="049DE281" w14:textId="77777777" w:rsidR="006E3E1C" w:rsidRPr="008B5EAE" w:rsidRDefault="006E3E1C" w:rsidP="00E1280B">
      <w:pPr>
        <w:pStyle w:val="ListParagraph"/>
        <w:numPr>
          <w:ilvl w:val="0"/>
          <w:numId w:val="1"/>
        </w:numPr>
        <w:spacing w:after="0"/>
        <w:jc w:val="both"/>
        <w:rPr>
          <w:rFonts w:ascii="Times New Roman" w:hAnsi="Times New Roman" w:cs="Times New Roman"/>
          <w:sz w:val="24"/>
          <w:szCs w:val="24"/>
        </w:rPr>
      </w:pPr>
      <w:proofErr w:type="spellStart"/>
      <w:r w:rsidRPr="008B5EAE">
        <w:rPr>
          <w:rFonts w:ascii="Times New Roman" w:hAnsi="Times New Roman" w:cs="Times New Roman"/>
          <w:sz w:val="24"/>
          <w:szCs w:val="24"/>
        </w:rPr>
        <w:t>Kolakowski</w:t>
      </w:r>
      <w:proofErr w:type="spellEnd"/>
      <w:r w:rsidRPr="008B5EAE">
        <w:rPr>
          <w:rFonts w:ascii="Times New Roman" w:hAnsi="Times New Roman" w:cs="Times New Roman"/>
          <w:sz w:val="24"/>
          <w:szCs w:val="24"/>
        </w:rPr>
        <w:t xml:space="preserve">, </w:t>
      </w:r>
      <w:proofErr w:type="spellStart"/>
      <w:r w:rsidRPr="008B5EAE">
        <w:rPr>
          <w:rFonts w:ascii="Times New Roman" w:hAnsi="Times New Roman" w:cs="Times New Roman"/>
          <w:sz w:val="24"/>
          <w:szCs w:val="24"/>
        </w:rPr>
        <w:t>Leszec</w:t>
      </w:r>
      <w:proofErr w:type="spellEnd"/>
      <w:r w:rsidRPr="008B5EAE">
        <w:rPr>
          <w:rFonts w:ascii="Times New Roman" w:hAnsi="Times New Roman" w:cs="Times New Roman"/>
          <w:sz w:val="24"/>
          <w:szCs w:val="24"/>
        </w:rPr>
        <w:t xml:space="preserve">. (1978). Main Currents of Marxism. Volume I. Oxford: Clarendon Press. </w:t>
      </w:r>
    </w:p>
    <w:p w14:paraId="3807136E" w14:textId="77777777" w:rsidR="006E3E1C" w:rsidRPr="008B5EAE" w:rsidRDefault="006E3E1C" w:rsidP="00E1280B">
      <w:pPr>
        <w:pStyle w:val="ListParagraph"/>
        <w:numPr>
          <w:ilvl w:val="0"/>
          <w:numId w:val="1"/>
        </w:numPr>
        <w:spacing w:after="0"/>
        <w:jc w:val="both"/>
        <w:rPr>
          <w:rFonts w:ascii="Times New Roman" w:hAnsi="Times New Roman" w:cs="Times New Roman"/>
          <w:sz w:val="24"/>
          <w:szCs w:val="24"/>
        </w:rPr>
      </w:pPr>
      <w:proofErr w:type="spellStart"/>
      <w:r w:rsidRPr="008B5EAE">
        <w:rPr>
          <w:rFonts w:ascii="Times New Roman" w:hAnsi="Times New Roman" w:cs="Times New Roman"/>
          <w:sz w:val="24"/>
          <w:szCs w:val="24"/>
        </w:rPr>
        <w:t>Lichthem</w:t>
      </w:r>
      <w:proofErr w:type="spellEnd"/>
      <w:r w:rsidRPr="008B5EAE">
        <w:rPr>
          <w:rFonts w:ascii="Times New Roman" w:hAnsi="Times New Roman" w:cs="Times New Roman"/>
          <w:sz w:val="24"/>
          <w:szCs w:val="24"/>
        </w:rPr>
        <w:t xml:space="preserve">, George. (1970). A Short History of Socialism. London: </w:t>
      </w:r>
      <w:proofErr w:type="spellStart"/>
      <w:r w:rsidRPr="008B5EAE">
        <w:rPr>
          <w:rFonts w:ascii="Times New Roman" w:hAnsi="Times New Roman" w:cs="Times New Roman"/>
          <w:sz w:val="24"/>
          <w:szCs w:val="24"/>
        </w:rPr>
        <w:t>Weidenfield</w:t>
      </w:r>
      <w:proofErr w:type="spellEnd"/>
      <w:r w:rsidRPr="008B5EAE">
        <w:rPr>
          <w:rFonts w:ascii="Times New Roman" w:hAnsi="Times New Roman" w:cs="Times New Roman"/>
          <w:sz w:val="24"/>
          <w:szCs w:val="24"/>
        </w:rPr>
        <w:t xml:space="preserve"> and Nicolson. </w:t>
      </w:r>
    </w:p>
    <w:p w14:paraId="02812F04" w14:textId="77777777" w:rsidR="006E3E1C" w:rsidRPr="008B5EAE" w:rsidRDefault="006E3E1C" w:rsidP="00E1280B">
      <w:pPr>
        <w:pStyle w:val="ListParagraph"/>
        <w:numPr>
          <w:ilvl w:val="0"/>
          <w:numId w:val="1"/>
        </w:numPr>
        <w:spacing w:after="0"/>
        <w:jc w:val="both"/>
        <w:rPr>
          <w:rFonts w:ascii="Times New Roman" w:hAnsi="Times New Roman" w:cs="Times New Roman"/>
          <w:sz w:val="24"/>
          <w:szCs w:val="24"/>
        </w:rPr>
      </w:pPr>
      <w:proofErr w:type="spellStart"/>
      <w:r w:rsidRPr="008B5EAE">
        <w:rPr>
          <w:rFonts w:ascii="Times New Roman" w:hAnsi="Times New Roman" w:cs="Times New Roman"/>
          <w:sz w:val="24"/>
          <w:szCs w:val="24"/>
        </w:rPr>
        <w:t>Joll</w:t>
      </w:r>
      <w:proofErr w:type="spellEnd"/>
      <w:r w:rsidRPr="008B5EAE">
        <w:rPr>
          <w:rFonts w:ascii="Times New Roman" w:hAnsi="Times New Roman" w:cs="Times New Roman"/>
          <w:sz w:val="24"/>
          <w:szCs w:val="24"/>
        </w:rPr>
        <w:t>, James. (1990). Europe Since1870.New York: Penguin Books, pp. 49-7</w:t>
      </w:r>
    </w:p>
    <w:p w14:paraId="30F56DF1" w14:textId="77777777" w:rsidR="006E3E1C" w:rsidRPr="008B5EAE" w:rsidRDefault="006E3E1C" w:rsidP="00E1280B">
      <w:pPr>
        <w:spacing w:after="0"/>
        <w:jc w:val="both"/>
        <w:rPr>
          <w:rFonts w:ascii="Times New Roman" w:hAnsi="Times New Roman" w:cs="Times New Roman"/>
          <w:b/>
          <w:bCs/>
          <w:sz w:val="24"/>
          <w:szCs w:val="24"/>
        </w:rPr>
      </w:pPr>
    </w:p>
    <w:p w14:paraId="528786F3"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rPr>
        <w:t>Unit IV: Culture and Society: 1789-1850s</w:t>
      </w:r>
    </w:p>
    <w:p w14:paraId="3451054D"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[d] Art and culture in revolutionary France: neo classical art; reformation of the royal academies</w:t>
      </w:r>
    </w:p>
    <w:p w14:paraId="2345197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[b] The Consumption of Culture in 19th century Europe; Romanticism in art and literature</w:t>
      </w:r>
    </w:p>
    <w:p w14:paraId="2CEEB071"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[c] The City in the age of Industrialization</w:t>
      </w:r>
    </w:p>
    <w:p w14:paraId="5BF39A18"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Culture and Society: 1789-1850s: Approx. In this Unit the student will be expected to link various themes from the earlier rubrics and develop an understanding of the cultural, artistic and urban transformations in nineteenth century Europe. The student will be expected to develop a competent understanding of the emergence of new art forms, reformation of various art and cultural academies, the developing notions of consumption of culture and the changing patterns of urbanism.</w:t>
      </w:r>
    </w:p>
    <w:p w14:paraId="2B6B69A8" w14:textId="77777777"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 xml:space="preserve">(Teaching time: 2 weeks Approx.) </w:t>
      </w:r>
    </w:p>
    <w:p w14:paraId="52C10AD3" w14:textId="79740192"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Suggest</w:t>
      </w:r>
      <w:r w:rsidR="005954AE">
        <w:rPr>
          <w:rFonts w:ascii="Times New Roman" w:hAnsi="Times New Roman" w:cs="Times New Roman"/>
          <w:b/>
          <w:bCs/>
          <w:sz w:val="24"/>
          <w:szCs w:val="24"/>
        </w:rPr>
        <w:t>ed</w:t>
      </w:r>
      <w:r w:rsidRPr="008B5EAE">
        <w:rPr>
          <w:rFonts w:ascii="Times New Roman" w:hAnsi="Times New Roman" w:cs="Times New Roman"/>
          <w:b/>
          <w:bCs/>
          <w:sz w:val="24"/>
          <w:szCs w:val="24"/>
        </w:rPr>
        <w:t xml:space="preserve"> readings- </w:t>
      </w:r>
    </w:p>
    <w:p w14:paraId="52C934B7" w14:textId="77777777" w:rsidR="006E3E1C" w:rsidRPr="008B5EAE" w:rsidRDefault="006E3E1C" w:rsidP="00E1280B">
      <w:pPr>
        <w:pStyle w:val="ListParagraph"/>
        <w:numPr>
          <w:ilvl w:val="0"/>
          <w:numId w:val="2"/>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Kennedy, Emmet. (1989). A Cultural History of the French Revolution. New Haven and London: Yale University Press. </w:t>
      </w:r>
    </w:p>
    <w:p w14:paraId="0BF8382F" w14:textId="77777777" w:rsidR="006E3E1C" w:rsidRPr="008B5EAE" w:rsidRDefault="006E3E1C" w:rsidP="00E1280B">
      <w:pPr>
        <w:pStyle w:val="ListParagraph"/>
        <w:numPr>
          <w:ilvl w:val="0"/>
          <w:numId w:val="2"/>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Hunt, Lynn. (2004). Politics, Culture, and Class in the French Revolution. Oakland: University of California Press. </w:t>
      </w:r>
    </w:p>
    <w:p w14:paraId="4C902589" w14:textId="77777777" w:rsidR="006E3E1C" w:rsidRPr="008B5EAE" w:rsidRDefault="006E3E1C" w:rsidP="00E1280B">
      <w:pPr>
        <w:pStyle w:val="ListParagraph"/>
        <w:numPr>
          <w:ilvl w:val="0"/>
          <w:numId w:val="2"/>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Hunt, Lynn. (1989). “Introduction: The French Revolution in Culture, New Approaches and </w:t>
      </w:r>
      <w:proofErr w:type="spellStart"/>
      <w:r w:rsidRPr="008B5EAE">
        <w:rPr>
          <w:rFonts w:ascii="Times New Roman" w:hAnsi="Times New Roman" w:cs="Times New Roman"/>
          <w:sz w:val="24"/>
          <w:szCs w:val="24"/>
        </w:rPr>
        <w:t>Perspectives</w:t>
      </w:r>
      <w:proofErr w:type="gramStart"/>
      <w:r w:rsidRPr="008B5EAE">
        <w:rPr>
          <w:rFonts w:ascii="Times New Roman" w:hAnsi="Times New Roman" w:cs="Times New Roman"/>
          <w:sz w:val="24"/>
          <w:szCs w:val="24"/>
        </w:rPr>
        <w:t>.”Eighteenth</w:t>
      </w:r>
      <w:proofErr w:type="spellEnd"/>
      <w:proofErr w:type="gramEnd"/>
      <w:r w:rsidRPr="008B5EAE">
        <w:rPr>
          <w:rFonts w:ascii="Times New Roman" w:hAnsi="Times New Roman" w:cs="Times New Roman"/>
          <w:sz w:val="24"/>
          <w:szCs w:val="24"/>
        </w:rPr>
        <w:t xml:space="preserve">-Century Studies 22(3), Special Issue: The French Revolution in Culture, Spring. </w:t>
      </w:r>
    </w:p>
    <w:p w14:paraId="50FCD707" w14:textId="77777777" w:rsidR="006E3E1C" w:rsidRPr="008B5EAE" w:rsidRDefault="006E3E1C" w:rsidP="00E1280B">
      <w:pPr>
        <w:pStyle w:val="ListParagraph"/>
        <w:numPr>
          <w:ilvl w:val="0"/>
          <w:numId w:val="2"/>
        </w:numPr>
        <w:spacing w:after="0"/>
        <w:jc w:val="both"/>
        <w:rPr>
          <w:rFonts w:ascii="Times New Roman" w:hAnsi="Times New Roman" w:cs="Times New Roman"/>
          <w:sz w:val="24"/>
          <w:szCs w:val="24"/>
        </w:rPr>
      </w:pPr>
      <w:proofErr w:type="spellStart"/>
      <w:r w:rsidRPr="008B5EAE">
        <w:rPr>
          <w:rFonts w:ascii="Times New Roman" w:hAnsi="Times New Roman" w:cs="Times New Roman"/>
          <w:sz w:val="24"/>
          <w:szCs w:val="24"/>
        </w:rPr>
        <w:t>Blanning</w:t>
      </w:r>
      <w:proofErr w:type="spellEnd"/>
      <w:r w:rsidRPr="008B5EAE">
        <w:rPr>
          <w:rFonts w:ascii="Times New Roman" w:hAnsi="Times New Roman" w:cs="Times New Roman"/>
          <w:sz w:val="24"/>
          <w:szCs w:val="24"/>
        </w:rPr>
        <w:t xml:space="preserve">, T.C.W. (2010). The Romantic Revolution: A History. London: George </w:t>
      </w:r>
      <w:proofErr w:type="spellStart"/>
      <w:r w:rsidRPr="008B5EAE">
        <w:rPr>
          <w:rFonts w:ascii="Times New Roman" w:hAnsi="Times New Roman" w:cs="Times New Roman"/>
          <w:sz w:val="24"/>
          <w:szCs w:val="24"/>
        </w:rPr>
        <w:t>Weidenfeld&amp;Nicholson</w:t>
      </w:r>
      <w:proofErr w:type="spellEnd"/>
      <w:r w:rsidRPr="008B5EAE">
        <w:rPr>
          <w:rFonts w:ascii="Times New Roman" w:hAnsi="Times New Roman" w:cs="Times New Roman"/>
          <w:sz w:val="24"/>
          <w:szCs w:val="24"/>
        </w:rPr>
        <w:t xml:space="preserve">. </w:t>
      </w:r>
    </w:p>
    <w:p w14:paraId="0ED214B8" w14:textId="77777777" w:rsidR="006E3E1C" w:rsidRPr="008B5EAE" w:rsidRDefault="006E3E1C" w:rsidP="00E1280B">
      <w:pPr>
        <w:pStyle w:val="ListParagraph"/>
        <w:numPr>
          <w:ilvl w:val="0"/>
          <w:numId w:val="2"/>
        </w:numPr>
        <w:spacing w:after="0"/>
        <w:jc w:val="both"/>
        <w:rPr>
          <w:rFonts w:ascii="Times New Roman" w:hAnsi="Times New Roman" w:cs="Times New Roman"/>
          <w:sz w:val="24"/>
          <w:szCs w:val="24"/>
        </w:rPr>
      </w:pPr>
      <w:proofErr w:type="spellStart"/>
      <w:r w:rsidRPr="008B5EAE">
        <w:rPr>
          <w:rFonts w:ascii="Times New Roman" w:hAnsi="Times New Roman" w:cs="Times New Roman"/>
          <w:sz w:val="24"/>
          <w:szCs w:val="24"/>
        </w:rPr>
        <w:t>Bergdoll</w:t>
      </w:r>
      <w:proofErr w:type="spellEnd"/>
      <w:r w:rsidRPr="008B5EAE">
        <w:rPr>
          <w:rFonts w:ascii="Times New Roman" w:hAnsi="Times New Roman" w:cs="Times New Roman"/>
          <w:sz w:val="24"/>
          <w:szCs w:val="24"/>
        </w:rPr>
        <w:t xml:space="preserve">, Barry. (2010). European Architecture 1750-1890 (Oxford History of Art). New York: Oxford University Press. </w:t>
      </w:r>
    </w:p>
    <w:p w14:paraId="2C717CE9" w14:textId="3A816F36" w:rsidR="006E3E1C" w:rsidRDefault="006E3E1C" w:rsidP="00E1280B">
      <w:pPr>
        <w:pStyle w:val="ListParagraph"/>
        <w:numPr>
          <w:ilvl w:val="0"/>
          <w:numId w:val="2"/>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Lees, Andrew and Lynn </w:t>
      </w:r>
      <w:proofErr w:type="spellStart"/>
      <w:r w:rsidRPr="008B5EAE">
        <w:rPr>
          <w:rFonts w:ascii="Times New Roman" w:hAnsi="Times New Roman" w:cs="Times New Roman"/>
          <w:sz w:val="24"/>
          <w:szCs w:val="24"/>
        </w:rPr>
        <w:t>Hollen</w:t>
      </w:r>
      <w:proofErr w:type="spellEnd"/>
      <w:r w:rsidRPr="008B5EAE">
        <w:rPr>
          <w:rFonts w:ascii="Times New Roman" w:hAnsi="Times New Roman" w:cs="Times New Roman"/>
          <w:sz w:val="24"/>
          <w:szCs w:val="24"/>
        </w:rPr>
        <w:t xml:space="preserve"> Lees. (2007). Cities and the Making of Modern Europe 1750-1914. Cambridge: Cambridge University Press.</w:t>
      </w:r>
    </w:p>
    <w:p w14:paraId="2380D606" w14:textId="77777777" w:rsidR="006137A4" w:rsidRDefault="006137A4" w:rsidP="006137A4">
      <w:pPr>
        <w:shd w:val="clear" w:color="auto" w:fill="FFFFFF"/>
        <w:spacing w:line="240" w:lineRule="auto"/>
        <w:ind w:left="360"/>
        <w:jc w:val="both"/>
        <w:outlineLvl w:val="0"/>
        <w:rPr>
          <w:rFonts w:ascii="Times New Roman" w:eastAsia="Times New Roman" w:hAnsi="Times New Roman" w:cs="Times New Roman"/>
          <w:b/>
          <w:bCs/>
          <w:sz w:val="24"/>
          <w:szCs w:val="24"/>
        </w:rPr>
      </w:pPr>
    </w:p>
    <w:p w14:paraId="70CFFF41" w14:textId="4F4E234D" w:rsidR="006137A4" w:rsidRPr="00785887" w:rsidRDefault="006137A4" w:rsidP="00785887">
      <w:pPr>
        <w:shd w:val="clear" w:color="auto" w:fill="FFFFFF"/>
        <w:spacing w:line="240" w:lineRule="auto"/>
        <w:ind w:left="360"/>
        <w:jc w:val="both"/>
        <w:outlineLvl w:val="0"/>
        <w:rPr>
          <w:rFonts w:ascii="Times New Roman" w:eastAsia="Times New Roman" w:hAnsi="Times New Roman" w:cs="Times New Roman"/>
          <w:b/>
          <w:bCs/>
          <w:sz w:val="24"/>
          <w:szCs w:val="24"/>
        </w:rPr>
      </w:pPr>
      <w:r w:rsidRPr="006137A4">
        <w:rPr>
          <w:rFonts w:ascii="Times New Roman" w:eastAsia="Times New Roman" w:hAnsi="Times New Roman" w:cs="Times New Roman"/>
          <w:b/>
          <w:bCs/>
          <w:sz w:val="24"/>
          <w:szCs w:val="24"/>
        </w:rPr>
        <w:lastRenderedPageBreak/>
        <w:t xml:space="preserve">Tutorial Assessment: </w:t>
      </w:r>
      <w:r w:rsidRPr="006137A4">
        <w:rPr>
          <w:rFonts w:ascii="Times New Roman" w:eastAsia="Times New Roman" w:hAnsi="Times New Roman" w:cs="Times New Roman"/>
          <w:sz w:val="24"/>
          <w:szCs w:val="24"/>
        </w:rPr>
        <w:t>Tutorials</w:t>
      </w:r>
      <w:r w:rsidRPr="006137A4">
        <w:rPr>
          <w:rFonts w:ascii="Times New Roman" w:eastAsia="Times New Roman" w:hAnsi="Times New Roman" w:cs="Times New Roman"/>
          <w:b/>
          <w:bCs/>
          <w:sz w:val="24"/>
          <w:szCs w:val="24"/>
        </w:rPr>
        <w:t xml:space="preserve"> </w:t>
      </w:r>
      <w:r w:rsidRPr="006137A4">
        <w:rPr>
          <w:rFonts w:ascii="Times New Roman" w:eastAsia="Times New Roman" w:hAnsi="Times New Roman" w:cs="Times New Roman"/>
          <w:sz w:val="24"/>
          <w:szCs w:val="24"/>
        </w:rPr>
        <w:t xml:space="preserve">have planned to provide remedial help for the students and to develop their deeper understanding of the topics by group discussions, assignments, debates and </w:t>
      </w:r>
      <w:proofErr w:type="spellStart"/>
      <w:proofErr w:type="gramStart"/>
      <w:r w:rsidRPr="006137A4">
        <w:rPr>
          <w:rFonts w:ascii="Times New Roman" w:eastAsia="Times New Roman" w:hAnsi="Times New Roman" w:cs="Times New Roman"/>
          <w:sz w:val="24"/>
          <w:szCs w:val="24"/>
        </w:rPr>
        <w:t>presentations.</w:t>
      </w:r>
      <w:r w:rsidRPr="00785887">
        <w:rPr>
          <w:rFonts w:ascii="Times New Roman" w:eastAsia="Times New Roman" w:hAnsi="Times New Roman" w:cs="Times New Roman"/>
          <w:b/>
          <w:bCs/>
          <w:sz w:val="24"/>
          <w:szCs w:val="24"/>
        </w:rPr>
        <w:t>Internal</w:t>
      </w:r>
      <w:proofErr w:type="spellEnd"/>
      <w:proofErr w:type="gramEnd"/>
      <w:r w:rsidRPr="00785887">
        <w:rPr>
          <w:rFonts w:ascii="Times New Roman" w:eastAsia="Times New Roman" w:hAnsi="Times New Roman" w:cs="Times New Roman"/>
          <w:b/>
          <w:bCs/>
          <w:sz w:val="24"/>
          <w:szCs w:val="24"/>
        </w:rPr>
        <w:t xml:space="preserve"> Assessment: </w:t>
      </w:r>
      <w:r w:rsidRPr="00785887">
        <w:rPr>
          <w:rFonts w:ascii="Times New Roman" w:eastAsia="Times New Roman" w:hAnsi="Times New Roman" w:cs="Times New Roman"/>
          <w:sz w:val="24"/>
          <w:szCs w:val="24"/>
        </w:rPr>
        <w:t xml:space="preserve">2 tests and one assignment </w:t>
      </w:r>
    </w:p>
    <w:p w14:paraId="76806323" w14:textId="6B03AF14" w:rsidR="006137A4" w:rsidRPr="006137A4" w:rsidRDefault="006137A4" w:rsidP="00785887">
      <w:pPr>
        <w:pStyle w:val="ListParagraph"/>
        <w:shd w:val="clear" w:color="auto" w:fill="FFFFFF"/>
        <w:spacing w:line="240" w:lineRule="auto"/>
        <w:jc w:val="both"/>
        <w:outlineLvl w:val="0"/>
        <w:rPr>
          <w:rFonts w:ascii="Times New Roman" w:hAnsi="Times New Roman" w:cs="Times New Roman"/>
          <w:sz w:val="24"/>
          <w:szCs w:val="24"/>
        </w:rPr>
      </w:pPr>
    </w:p>
    <w:p w14:paraId="1294303B" w14:textId="77777777" w:rsidR="006137A4" w:rsidRPr="008B5EAE" w:rsidRDefault="006137A4" w:rsidP="006137A4">
      <w:pPr>
        <w:pStyle w:val="ListParagraph"/>
        <w:spacing w:after="0"/>
        <w:jc w:val="both"/>
        <w:rPr>
          <w:rFonts w:ascii="Times New Roman" w:hAnsi="Times New Roman" w:cs="Times New Roman"/>
          <w:sz w:val="24"/>
          <w:szCs w:val="24"/>
        </w:rPr>
      </w:pPr>
    </w:p>
    <w:p w14:paraId="18D1B49D" w14:textId="77777777" w:rsidR="006E3E1C" w:rsidRPr="008B5EAE" w:rsidRDefault="006E3E1C" w:rsidP="00E1280B">
      <w:pPr>
        <w:spacing w:after="0"/>
        <w:jc w:val="both"/>
        <w:rPr>
          <w:rFonts w:ascii="Times New Roman" w:hAnsi="Times New Roman" w:cs="Times New Roman"/>
          <w:sz w:val="24"/>
          <w:szCs w:val="24"/>
        </w:rPr>
      </w:pPr>
    </w:p>
    <w:p w14:paraId="571D3D11" w14:textId="77777777" w:rsidR="00E01F8B" w:rsidRDefault="00E01F8B" w:rsidP="00E1280B">
      <w:pPr>
        <w:spacing w:after="0"/>
        <w:jc w:val="both"/>
        <w:rPr>
          <w:rFonts w:ascii="Times New Roman" w:hAnsi="Times New Roman" w:cs="Times New Roman"/>
          <w:b/>
          <w:bCs/>
          <w:sz w:val="24"/>
          <w:szCs w:val="24"/>
          <w:lang w:val="en-US"/>
        </w:rPr>
      </w:pPr>
    </w:p>
    <w:p w14:paraId="3996294E" w14:textId="77777777" w:rsidR="00E01F8B" w:rsidRDefault="00E01F8B" w:rsidP="00E1280B">
      <w:pPr>
        <w:spacing w:after="0"/>
        <w:jc w:val="both"/>
        <w:rPr>
          <w:rFonts w:ascii="Times New Roman" w:hAnsi="Times New Roman" w:cs="Times New Roman"/>
          <w:b/>
          <w:bCs/>
          <w:sz w:val="24"/>
          <w:szCs w:val="24"/>
          <w:lang w:val="en-US"/>
        </w:rPr>
      </w:pPr>
    </w:p>
    <w:p w14:paraId="3FE19753" w14:textId="77777777" w:rsidR="00E01F8B" w:rsidRDefault="00E01F8B" w:rsidP="00E1280B">
      <w:pPr>
        <w:spacing w:after="0"/>
        <w:jc w:val="both"/>
        <w:rPr>
          <w:rFonts w:ascii="Times New Roman" w:hAnsi="Times New Roman" w:cs="Times New Roman"/>
          <w:b/>
          <w:bCs/>
          <w:sz w:val="24"/>
          <w:szCs w:val="24"/>
          <w:lang w:val="en-US"/>
        </w:rPr>
      </w:pPr>
    </w:p>
    <w:p w14:paraId="10FB5FA6" w14:textId="77777777" w:rsidR="00E01F8B" w:rsidRDefault="00E01F8B" w:rsidP="00E1280B">
      <w:pPr>
        <w:spacing w:after="0"/>
        <w:jc w:val="both"/>
        <w:rPr>
          <w:rFonts w:ascii="Times New Roman" w:hAnsi="Times New Roman" w:cs="Times New Roman"/>
          <w:b/>
          <w:bCs/>
          <w:sz w:val="24"/>
          <w:szCs w:val="24"/>
          <w:lang w:val="en-US"/>
        </w:rPr>
      </w:pPr>
    </w:p>
    <w:p w14:paraId="400AA6D4" w14:textId="4C771F5F"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w:t>
      </w:r>
      <w:r w:rsidRPr="008B5EAE">
        <w:rPr>
          <w:rFonts w:ascii="Times New Roman" w:hAnsi="Times New Roman" w:cs="Times New Roman"/>
          <w:b/>
          <w:bCs/>
          <w:sz w:val="24"/>
          <w:szCs w:val="24"/>
        </w:rPr>
        <w:t xml:space="preserve">DSE </w:t>
      </w:r>
      <w:proofErr w:type="gramStart"/>
      <w:r w:rsidRPr="008B5EAE">
        <w:rPr>
          <w:rFonts w:ascii="Times New Roman" w:hAnsi="Times New Roman" w:cs="Times New Roman"/>
          <w:b/>
          <w:bCs/>
          <w:sz w:val="24"/>
          <w:szCs w:val="24"/>
        </w:rPr>
        <w:t>III  )</w:t>
      </w:r>
      <w:proofErr w:type="gramEnd"/>
    </w:p>
    <w:p w14:paraId="73AEEAE7"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Faculty Name: Dr. Supriya Sinha</w:t>
      </w:r>
    </w:p>
    <w:p w14:paraId="1876A298"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 xml:space="preserve">Course and Sem: B.A. (Prog) </w:t>
      </w:r>
      <w:proofErr w:type="spellStart"/>
      <w:r w:rsidRPr="008B5EAE">
        <w:rPr>
          <w:rFonts w:ascii="Times New Roman" w:hAnsi="Times New Roman" w:cs="Times New Roman"/>
          <w:b/>
          <w:bCs/>
          <w:sz w:val="24"/>
          <w:szCs w:val="24"/>
          <w:lang w:val="en-US"/>
        </w:rPr>
        <w:t>IIIyear</w:t>
      </w:r>
      <w:proofErr w:type="spellEnd"/>
      <w:r w:rsidRPr="008B5EAE">
        <w:rPr>
          <w:rFonts w:ascii="Times New Roman" w:hAnsi="Times New Roman" w:cs="Times New Roman"/>
          <w:b/>
          <w:bCs/>
          <w:sz w:val="24"/>
          <w:szCs w:val="24"/>
          <w:lang w:val="en-US"/>
        </w:rPr>
        <w:t>, Semester -Vth</w:t>
      </w:r>
    </w:p>
    <w:p w14:paraId="1A4872AB"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Academic Session: July to November 2021</w:t>
      </w:r>
    </w:p>
    <w:p w14:paraId="6863CE9A"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 xml:space="preserve">Taught Individually or shared: Individually  </w:t>
      </w:r>
    </w:p>
    <w:p w14:paraId="57F9EAE5"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lang w:val="en-US"/>
        </w:rPr>
        <w:t xml:space="preserve">Paper: </w:t>
      </w:r>
      <w:r w:rsidRPr="008B5EAE">
        <w:rPr>
          <w:rFonts w:ascii="Times New Roman" w:hAnsi="Times New Roman" w:cs="Times New Roman"/>
          <w:b/>
          <w:bCs/>
          <w:sz w:val="24"/>
          <w:szCs w:val="24"/>
        </w:rPr>
        <w:t xml:space="preserve">Issues in Twentieth Century World History-I (the 20th Century) </w:t>
      </w:r>
    </w:p>
    <w:p w14:paraId="29B5442F" w14:textId="77481792"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No. of classes: (per Week) 5Lectures. 2 tutorials</w:t>
      </w:r>
    </w:p>
    <w:p w14:paraId="23BD3367" w14:textId="2C69B788" w:rsidR="008B5EAE" w:rsidRPr="008B5EAE" w:rsidRDefault="008B5EAE" w:rsidP="00E1280B">
      <w:pPr>
        <w:spacing w:after="0"/>
        <w:jc w:val="both"/>
        <w:rPr>
          <w:rFonts w:ascii="Times New Roman" w:hAnsi="Times New Roman" w:cs="Times New Roman"/>
          <w:b/>
          <w:bCs/>
          <w:sz w:val="24"/>
          <w:szCs w:val="24"/>
          <w:lang w:val="en-US"/>
        </w:rPr>
      </w:pPr>
    </w:p>
    <w:p w14:paraId="05A925A8" w14:textId="77777777" w:rsidR="008B5EAE" w:rsidRDefault="008B5EAE"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Course Objectives:</w:t>
      </w:r>
    </w:p>
    <w:p w14:paraId="01BAF700" w14:textId="77777777" w:rsidR="008B5EAE" w:rsidRDefault="008B5EAE"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This course aims to provide an understanding of 20thcentury world history not as a history of parts, individual nations but as an interconnected world history. The paper focuses on how the world changed in the first half of the twentieth century, from the World Wars to new radical and social movements. The course discusses how this world, ridden with conflict and violence, also witnessed growing desires for peace by through an organisation such as the United Nations. The emphasis is on taking up case studies to illustrate the processes and trends in society and culture. </w:t>
      </w:r>
    </w:p>
    <w:p w14:paraId="7F5DE584" w14:textId="77777777" w:rsidR="008B5EAE" w:rsidRDefault="008B5EAE" w:rsidP="00E1280B">
      <w:pPr>
        <w:spacing w:after="0"/>
        <w:jc w:val="both"/>
        <w:rPr>
          <w:rFonts w:ascii="Times New Roman" w:hAnsi="Times New Roman" w:cs="Times New Roman"/>
          <w:sz w:val="24"/>
          <w:szCs w:val="24"/>
        </w:rPr>
      </w:pPr>
    </w:p>
    <w:p w14:paraId="00CE8CC8" w14:textId="77777777" w:rsidR="008B5EAE" w:rsidRDefault="008B5EAE"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rPr>
        <w:t>Learning Outcomes:</w:t>
      </w:r>
      <w:r w:rsidRPr="008B5EAE">
        <w:rPr>
          <w:rFonts w:ascii="Times New Roman" w:hAnsi="Times New Roman" w:cs="Times New Roman"/>
          <w:sz w:val="24"/>
          <w:szCs w:val="24"/>
        </w:rPr>
        <w:t xml:space="preserve"> On completion of this course, the student will be able to: </w:t>
      </w:r>
    </w:p>
    <w:p w14:paraId="64EF9783" w14:textId="77777777" w:rsidR="008B5EAE" w:rsidRDefault="008B5EAE"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Define world history and explain the evolving polities.</w:t>
      </w:r>
    </w:p>
    <w:p w14:paraId="3E6A50A4" w14:textId="77777777" w:rsidR="008B5EAE" w:rsidRDefault="008B5EAE"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 Categorise the economies and cultures of the </w:t>
      </w:r>
      <w:r>
        <w:rPr>
          <w:rFonts w:ascii="Times New Roman" w:hAnsi="Times New Roman" w:cs="Times New Roman"/>
          <w:sz w:val="24"/>
          <w:szCs w:val="24"/>
        </w:rPr>
        <w:t>twentieth-century</w:t>
      </w:r>
      <w:r w:rsidRPr="008B5EAE">
        <w:rPr>
          <w:rFonts w:ascii="Times New Roman" w:hAnsi="Times New Roman" w:cs="Times New Roman"/>
          <w:sz w:val="24"/>
          <w:szCs w:val="24"/>
        </w:rPr>
        <w:t xml:space="preserve"> world. </w:t>
      </w:r>
    </w:p>
    <w:p w14:paraId="10BA10C2" w14:textId="77777777" w:rsidR="008B5EAE" w:rsidRDefault="008B5EAE"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Define the making of the geopolitical order and ‘North-South’ distinctions. </w:t>
      </w:r>
    </w:p>
    <w:p w14:paraId="76A23BA8" w14:textId="48D78FF2" w:rsidR="008B5EAE" w:rsidRDefault="008B5EAE"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Delineate the complex character of modernity and its differences. </w:t>
      </w:r>
    </w:p>
    <w:p w14:paraId="6EB2B053" w14:textId="71AC360B" w:rsidR="008B5EAE" w:rsidRPr="008B5EAE" w:rsidRDefault="008B5EAE"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Demonstrate critical skills to discuss and </w:t>
      </w:r>
      <w:proofErr w:type="spellStart"/>
      <w:r w:rsidRPr="008B5EAE">
        <w:rPr>
          <w:rFonts w:ascii="Times New Roman" w:hAnsi="Times New Roman" w:cs="Times New Roman"/>
          <w:sz w:val="24"/>
          <w:szCs w:val="24"/>
        </w:rPr>
        <w:t>analyze</w:t>
      </w:r>
      <w:proofErr w:type="spellEnd"/>
      <w:r w:rsidRPr="008B5EAE">
        <w:rPr>
          <w:rFonts w:ascii="Times New Roman" w:hAnsi="Times New Roman" w:cs="Times New Roman"/>
          <w:sz w:val="24"/>
          <w:szCs w:val="24"/>
        </w:rPr>
        <w:t xml:space="preserve"> diverse social movements and cultural trends.</w:t>
      </w:r>
    </w:p>
    <w:p w14:paraId="5CF87A0D" w14:textId="436F22AF" w:rsidR="008B5EAE" w:rsidRPr="008B5EAE" w:rsidRDefault="008B5EAE" w:rsidP="00E1280B">
      <w:pPr>
        <w:spacing w:after="0"/>
        <w:jc w:val="both"/>
        <w:rPr>
          <w:rFonts w:ascii="Times New Roman" w:hAnsi="Times New Roman" w:cs="Times New Roman"/>
          <w:b/>
          <w:bCs/>
          <w:sz w:val="24"/>
          <w:szCs w:val="24"/>
          <w:lang w:val="en-US"/>
        </w:rPr>
      </w:pPr>
    </w:p>
    <w:p w14:paraId="199264E0" w14:textId="77777777" w:rsidR="008B5EAE" w:rsidRPr="008B5EAE" w:rsidRDefault="008B5EAE" w:rsidP="00E1280B">
      <w:pPr>
        <w:spacing w:after="0"/>
        <w:jc w:val="both"/>
        <w:rPr>
          <w:rFonts w:ascii="Times New Roman" w:hAnsi="Times New Roman" w:cs="Times New Roman"/>
          <w:b/>
          <w:bCs/>
          <w:sz w:val="24"/>
          <w:szCs w:val="24"/>
          <w:lang w:val="en-US"/>
        </w:rPr>
      </w:pPr>
    </w:p>
    <w:p w14:paraId="2A05959E"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lang w:val="en-US"/>
        </w:rPr>
        <w:t>Teaching Methodology</w:t>
      </w:r>
      <w:r w:rsidRPr="008B5EAE">
        <w:rPr>
          <w:rFonts w:ascii="Times New Roman" w:hAnsi="Times New Roman" w:cs="Times New Roman"/>
          <w:sz w:val="24"/>
          <w:szCs w:val="24"/>
        </w:rPr>
        <w:t>:  Various</w:t>
      </w:r>
      <w:r w:rsidRPr="008B5EAE">
        <w:rPr>
          <w:rFonts w:ascii="Times New Roman" w:hAnsi="Times New Roman" w:cs="Times New Roman"/>
          <w:sz w:val="24"/>
          <w:szCs w:val="24"/>
          <w:lang w:val="en-US"/>
        </w:rPr>
        <w:t xml:space="preserve"> teaching methods will be </w:t>
      </w:r>
      <w:proofErr w:type="gramStart"/>
      <w:r w:rsidRPr="008B5EAE">
        <w:rPr>
          <w:rFonts w:ascii="Times New Roman" w:hAnsi="Times New Roman" w:cs="Times New Roman"/>
          <w:sz w:val="24"/>
          <w:szCs w:val="24"/>
          <w:lang w:val="en-US"/>
        </w:rPr>
        <w:t>used  like</w:t>
      </w:r>
      <w:proofErr w:type="gramEnd"/>
      <w:r w:rsidRPr="008B5EAE">
        <w:rPr>
          <w:rFonts w:ascii="Times New Roman" w:hAnsi="Times New Roman" w:cs="Times New Roman"/>
          <w:sz w:val="24"/>
          <w:szCs w:val="24"/>
          <w:lang w:val="en-US"/>
        </w:rPr>
        <w:t xml:space="preserve"> lectures, group discussions</w:t>
      </w:r>
      <w:r w:rsidRPr="008B5EAE">
        <w:rPr>
          <w:rFonts w:ascii="Times New Roman" w:hAnsi="Times New Roman" w:cs="Times New Roman"/>
          <w:sz w:val="24"/>
          <w:szCs w:val="24"/>
        </w:rPr>
        <w:t xml:space="preserve">, use of maps, pictures, painting (through screen share) short movie/documentary screening and  group-based learning. Overall, the Teaching Learning Process shall focus on providing a broad historical overview of the period and region under study. The process shall also delineate certain linkages and parallel developments which were taking place in the world and emphasise on the socioeconomic and cultural impact of these development. </w:t>
      </w:r>
    </w:p>
    <w:p w14:paraId="3349A05F" w14:textId="77777777" w:rsidR="006E3E1C" w:rsidRPr="008B5EAE" w:rsidRDefault="006E3E1C" w:rsidP="00E1280B">
      <w:pPr>
        <w:spacing w:after="0"/>
        <w:jc w:val="both"/>
        <w:rPr>
          <w:rFonts w:ascii="Times New Roman" w:hAnsi="Times New Roman" w:cs="Times New Roman"/>
          <w:sz w:val="24"/>
          <w:szCs w:val="24"/>
        </w:rPr>
      </w:pPr>
    </w:p>
    <w:p w14:paraId="2A9A2B6A"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rPr>
        <w:t>Unit I: The Concept and Definition:</w:t>
      </w:r>
      <w:r w:rsidRPr="008B5EAE">
        <w:rPr>
          <w:rFonts w:ascii="Times New Roman" w:hAnsi="Times New Roman" w:cs="Times New Roman"/>
          <w:sz w:val="24"/>
          <w:szCs w:val="24"/>
        </w:rPr>
        <w:t xml:space="preserve"> What is World History?</w:t>
      </w:r>
    </w:p>
    <w:p w14:paraId="77803F3F" w14:textId="77777777"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(Teaching Time: 2 weeks approx.)</w:t>
      </w:r>
    </w:p>
    <w:p w14:paraId="0E074781" w14:textId="406EDD82"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Suggest</w:t>
      </w:r>
      <w:r w:rsidR="002D7DEA">
        <w:rPr>
          <w:rFonts w:ascii="Times New Roman" w:hAnsi="Times New Roman" w:cs="Times New Roman"/>
          <w:b/>
          <w:bCs/>
          <w:sz w:val="24"/>
          <w:szCs w:val="24"/>
        </w:rPr>
        <w:t>ed</w:t>
      </w:r>
      <w:r w:rsidRPr="008B5EAE">
        <w:rPr>
          <w:rFonts w:ascii="Times New Roman" w:hAnsi="Times New Roman" w:cs="Times New Roman"/>
          <w:b/>
          <w:bCs/>
          <w:sz w:val="24"/>
          <w:szCs w:val="24"/>
        </w:rPr>
        <w:t xml:space="preserve"> Readings.</w:t>
      </w:r>
    </w:p>
    <w:p w14:paraId="484EDDD4" w14:textId="77777777" w:rsidR="006E3E1C" w:rsidRPr="008B5EAE" w:rsidRDefault="006E3E1C" w:rsidP="00E1280B">
      <w:pPr>
        <w:pStyle w:val="ListParagraph"/>
        <w:numPr>
          <w:ilvl w:val="0"/>
          <w:numId w:val="3"/>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Krippner-Martinez, J. (1995). “Teaching World History: Why We Should Start!” The History Teacher 29 (1), pp. 85-92. https://www.jstor.org/stable/494534 </w:t>
      </w:r>
    </w:p>
    <w:p w14:paraId="14A0F02D" w14:textId="77777777" w:rsidR="006E3E1C" w:rsidRPr="008B5EAE" w:rsidRDefault="006E3E1C" w:rsidP="00E1280B">
      <w:pPr>
        <w:pStyle w:val="ListParagraph"/>
        <w:numPr>
          <w:ilvl w:val="0"/>
          <w:numId w:val="3"/>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Christian, David. (2003). “World History in Context.” Journal of World History vol. 14 no.4, pp. 437-458. </w:t>
      </w:r>
      <w:r w:rsidRPr="008B5EAE">
        <w:rPr>
          <w:rFonts w:ascii="Times New Roman" w:hAnsi="Times New Roman" w:cs="Times New Roman"/>
          <w:b/>
          <w:bCs/>
          <w:sz w:val="24"/>
          <w:szCs w:val="24"/>
        </w:rPr>
        <w:t xml:space="preserve">https://www.jstor.org/stable/20079239 </w:t>
      </w:r>
    </w:p>
    <w:p w14:paraId="7D2A9FDF" w14:textId="77777777" w:rsidR="006E3E1C" w:rsidRPr="008B5EAE" w:rsidRDefault="006E3E1C" w:rsidP="00E1280B">
      <w:pPr>
        <w:pStyle w:val="ListParagraph"/>
        <w:numPr>
          <w:ilvl w:val="0"/>
          <w:numId w:val="3"/>
        </w:numPr>
        <w:spacing w:after="0"/>
        <w:jc w:val="both"/>
        <w:rPr>
          <w:rFonts w:ascii="Times New Roman" w:hAnsi="Times New Roman" w:cs="Times New Roman"/>
          <w:b/>
          <w:bCs/>
          <w:sz w:val="24"/>
          <w:szCs w:val="24"/>
          <w:lang w:val="en-US"/>
        </w:rPr>
      </w:pPr>
      <w:proofErr w:type="spellStart"/>
      <w:r w:rsidRPr="008B5EAE">
        <w:rPr>
          <w:rFonts w:ascii="Times New Roman" w:hAnsi="Times New Roman" w:cs="Times New Roman"/>
          <w:sz w:val="24"/>
          <w:szCs w:val="24"/>
        </w:rPr>
        <w:t>Mazlish</w:t>
      </w:r>
      <w:proofErr w:type="spellEnd"/>
      <w:r w:rsidRPr="008B5EAE">
        <w:rPr>
          <w:rFonts w:ascii="Times New Roman" w:hAnsi="Times New Roman" w:cs="Times New Roman"/>
          <w:sz w:val="24"/>
          <w:szCs w:val="24"/>
        </w:rPr>
        <w:t xml:space="preserve">, Bruce. (1998). “Comparing Global History to World History” The Journal of Interdisciplinary History vol. 28 no. 3, pp. 385-395. https://www.jstor.org/stable/205420 </w:t>
      </w:r>
    </w:p>
    <w:p w14:paraId="674430AF" w14:textId="77777777" w:rsidR="006E3E1C" w:rsidRPr="008B5EAE" w:rsidRDefault="006E3E1C" w:rsidP="00E1280B">
      <w:pPr>
        <w:pStyle w:val="ListParagraph"/>
        <w:numPr>
          <w:ilvl w:val="0"/>
          <w:numId w:val="3"/>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Findley, Carter V. and John </w:t>
      </w:r>
      <w:proofErr w:type="spellStart"/>
      <w:r w:rsidRPr="008B5EAE">
        <w:rPr>
          <w:rFonts w:ascii="Times New Roman" w:hAnsi="Times New Roman" w:cs="Times New Roman"/>
          <w:sz w:val="24"/>
          <w:szCs w:val="24"/>
        </w:rPr>
        <w:t>Rothey</w:t>
      </w:r>
      <w:proofErr w:type="spellEnd"/>
      <w:r w:rsidRPr="008B5EAE">
        <w:rPr>
          <w:rFonts w:ascii="Times New Roman" w:hAnsi="Times New Roman" w:cs="Times New Roman"/>
          <w:sz w:val="24"/>
          <w:szCs w:val="24"/>
        </w:rPr>
        <w:t>. (2011). Twentieth-Century World. USA: Wadsworth Publishing.</w:t>
      </w:r>
    </w:p>
    <w:p w14:paraId="3E0CA163" w14:textId="77777777" w:rsidR="006E3E1C" w:rsidRPr="008B5EAE" w:rsidRDefault="006E3E1C" w:rsidP="00E1280B">
      <w:pPr>
        <w:pStyle w:val="ListParagraph"/>
        <w:spacing w:after="0"/>
        <w:jc w:val="both"/>
        <w:rPr>
          <w:rFonts w:ascii="Times New Roman" w:hAnsi="Times New Roman" w:cs="Times New Roman"/>
          <w:b/>
          <w:bCs/>
          <w:sz w:val="24"/>
          <w:szCs w:val="24"/>
          <w:lang w:val="en-US"/>
        </w:rPr>
      </w:pPr>
    </w:p>
    <w:p w14:paraId="05981774" w14:textId="77777777" w:rsidR="006E3E1C" w:rsidRPr="008B5EAE" w:rsidRDefault="006E3E1C" w:rsidP="00E1280B">
      <w:pPr>
        <w:pStyle w:val="ListParagraph"/>
        <w:spacing w:after="0"/>
        <w:jc w:val="both"/>
        <w:rPr>
          <w:rFonts w:ascii="Times New Roman" w:hAnsi="Times New Roman" w:cs="Times New Roman"/>
          <w:b/>
          <w:bCs/>
          <w:sz w:val="24"/>
          <w:szCs w:val="24"/>
          <w:lang w:val="en-US"/>
        </w:rPr>
      </w:pPr>
    </w:p>
    <w:p w14:paraId="36C8715E"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rPr>
        <w:t>Unit II: First World War:</w:t>
      </w:r>
    </w:p>
    <w:p w14:paraId="42B1EDC7"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(a) Consequences in Europe and the world, </w:t>
      </w:r>
    </w:p>
    <w:p w14:paraId="3EFBC1D6"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(b) League of Nations</w:t>
      </w:r>
    </w:p>
    <w:p w14:paraId="5B4800B6"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This Unit will familiarize the students with the key consequences of the First World War; including the formation of the League of Nations.</w:t>
      </w:r>
    </w:p>
    <w:p w14:paraId="74503B61" w14:textId="77777777"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 xml:space="preserve"> (Teaching Time: 4 weeks approx.)</w:t>
      </w:r>
    </w:p>
    <w:p w14:paraId="4502DC58" w14:textId="5980F4E7"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Suggest</w:t>
      </w:r>
      <w:r w:rsidR="005954AE">
        <w:rPr>
          <w:rFonts w:ascii="Times New Roman" w:hAnsi="Times New Roman" w:cs="Times New Roman"/>
          <w:b/>
          <w:bCs/>
          <w:sz w:val="24"/>
          <w:szCs w:val="24"/>
        </w:rPr>
        <w:t xml:space="preserve">ed </w:t>
      </w:r>
      <w:r w:rsidRPr="008B5EAE">
        <w:rPr>
          <w:rFonts w:ascii="Times New Roman" w:hAnsi="Times New Roman" w:cs="Times New Roman"/>
          <w:b/>
          <w:bCs/>
          <w:sz w:val="24"/>
          <w:szCs w:val="24"/>
        </w:rPr>
        <w:t>Readings</w:t>
      </w:r>
    </w:p>
    <w:p w14:paraId="19CBE939" w14:textId="77777777" w:rsidR="006E3E1C" w:rsidRPr="008B5EAE" w:rsidRDefault="006E3E1C" w:rsidP="00E1280B">
      <w:pPr>
        <w:pStyle w:val="ListParagraph"/>
        <w:numPr>
          <w:ilvl w:val="0"/>
          <w:numId w:val="4"/>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Merriman, J. (YEAR). A History of Modern Europe: From Renaissance to the Present. Volume 1. New York, London: W.W. Norton (pp. 1011-1016; 1056-1077; 1083-1087). </w:t>
      </w:r>
    </w:p>
    <w:p w14:paraId="3EBEED99" w14:textId="77777777" w:rsidR="006E3E1C" w:rsidRPr="008B5EAE" w:rsidRDefault="006E3E1C" w:rsidP="00E1280B">
      <w:pPr>
        <w:pStyle w:val="ListParagraph"/>
        <w:numPr>
          <w:ilvl w:val="0"/>
          <w:numId w:val="4"/>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Roberts, J.M. (1999). Twentieth-Century, the History of the World, 1901-2000. New York: Viking. </w:t>
      </w:r>
    </w:p>
    <w:p w14:paraId="3DADE1C5" w14:textId="77777777" w:rsidR="006E3E1C" w:rsidRPr="008B5EAE" w:rsidRDefault="006E3E1C" w:rsidP="00E1280B">
      <w:pPr>
        <w:pStyle w:val="ListParagraph"/>
        <w:numPr>
          <w:ilvl w:val="0"/>
          <w:numId w:val="4"/>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Findley, Carter V. and John </w:t>
      </w:r>
      <w:proofErr w:type="spellStart"/>
      <w:r w:rsidRPr="008B5EAE">
        <w:rPr>
          <w:rFonts w:ascii="Times New Roman" w:hAnsi="Times New Roman" w:cs="Times New Roman"/>
          <w:sz w:val="24"/>
          <w:szCs w:val="24"/>
        </w:rPr>
        <w:t>Rothey</w:t>
      </w:r>
      <w:proofErr w:type="spellEnd"/>
      <w:r w:rsidRPr="008B5EAE">
        <w:rPr>
          <w:rFonts w:ascii="Times New Roman" w:hAnsi="Times New Roman" w:cs="Times New Roman"/>
          <w:sz w:val="24"/>
          <w:szCs w:val="24"/>
        </w:rPr>
        <w:t xml:space="preserve">. (2011). Twentieth-Century World. USA: Wadsworth Publishing. </w:t>
      </w:r>
    </w:p>
    <w:p w14:paraId="52BB1E94" w14:textId="77777777" w:rsidR="006E3E1C" w:rsidRPr="008B5EAE" w:rsidRDefault="006E3E1C" w:rsidP="00E1280B">
      <w:pPr>
        <w:pStyle w:val="ListParagraph"/>
        <w:numPr>
          <w:ilvl w:val="0"/>
          <w:numId w:val="4"/>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Henig, R. (1995). Versailles and After 1919-1933. Lancaster Pamphlets Series. Second edition. New York, London: Routledge. </w:t>
      </w:r>
    </w:p>
    <w:p w14:paraId="6F90EFB3" w14:textId="77777777" w:rsidR="006E3E1C" w:rsidRPr="008B5EAE" w:rsidRDefault="006E3E1C" w:rsidP="00E1280B">
      <w:pPr>
        <w:pStyle w:val="ListParagraph"/>
        <w:numPr>
          <w:ilvl w:val="0"/>
          <w:numId w:val="4"/>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Mahajan, </w:t>
      </w:r>
      <w:proofErr w:type="spellStart"/>
      <w:r w:rsidRPr="008B5EAE">
        <w:rPr>
          <w:rFonts w:ascii="Times New Roman" w:hAnsi="Times New Roman" w:cs="Times New Roman"/>
          <w:sz w:val="24"/>
          <w:szCs w:val="24"/>
        </w:rPr>
        <w:t>Sneh</w:t>
      </w:r>
      <w:proofErr w:type="spellEnd"/>
      <w:r w:rsidRPr="008B5EAE">
        <w:rPr>
          <w:rFonts w:ascii="Times New Roman" w:hAnsi="Times New Roman" w:cs="Times New Roman"/>
          <w:sz w:val="24"/>
          <w:szCs w:val="24"/>
        </w:rPr>
        <w:t>. (2009). Issues in Twentieth Century World History. Delhi: Macmillan.</w:t>
      </w:r>
    </w:p>
    <w:p w14:paraId="2648A15C" w14:textId="77777777" w:rsidR="006E3E1C" w:rsidRPr="008B5EAE" w:rsidRDefault="006E3E1C" w:rsidP="00E1280B">
      <w:pPr>
        <w:pStyle w:val="ListParagraph"/>
        <w:numPr>
          <w:ilvl w:val="0"/>
          <w:numId w:val="4"/>
        </w:numPr>
        <w:spacing w:after="0"/>
        <w:jc w:val="both"/>
        <w:rPr>
          <w:rFonts w:ascii="Times New Roman" w:hAnsi="Times New Roman" w:cs="Times New Roman"/>
          <w:b/>
          <w:bCs/>
          <w:sz w:val="24"/>
          <w:szCs w:val="24"/>
          <w:lang w:val="en-US"/>
        </w:rPr>
      </w:pPr>
      <w:r w:rsidRPr="008B5EAE">
        <w:rPr>
          <w:rFonts w:ascii="Kokila" w:hAnsi="Kokila" w:cs="Kokila" w:hint="cs"/>
          <w:sz w:val="24"/>
          <w:szCs w:val="24"/>
          <w:cs/>
        </w:rPr>
        <w:t>महाजन</w:t>
      </w:r>
      <w:r w:rsidRPr="008B5EAE">
        <w:rPr>
          <w:rFonts w:ascii="Times New Roman" w:hAnsi="Times New Roman" w:cs="Times New Roman"/>
          <w:sz w:val="24"/>
          <w:szCs w:val="24"/>
        </w:rPr>
        <w:t xml:space="preserve">, </w:t>
      </w:r>
      <w:r w:rsidRPr="008B5EAE">
        <w:rPr>
          <w:rFonts w:ascii="Kokila" w:hAnsi="Kokila" w:cs="Kokila" w:hint="cs"/>
          <w:sz w:val="24"/>
          <w:szCs w:val="24"/>
          <w:cs/>
        </w:rPr>
        <w:t>स्नेह</w:t>
      </w:r>
      <w:r w:rsidRPr="008B5EAE">
        <w:rPr>
          <w:rFonts w:ascii="Times New Roman" w:hAnsi="Times New Roman" w:cs="Times New Roman"/>
          <w:sz w:val="24"/>
          <w:szCs w:val="24"/>
          <w:cs/>
        </w:rPr>
        <w:t xml:space="preserve">. (2016). </w:t>
      </w:r>
      <w:r w:rsidRPr="008B5EAE">
        <w:rPr>
          <w:rFonts w:ascii="Kokila" w:hAnsi="Kokila" w:cs="Kokila" w:hint="cs"/>
          <w:sz w:val="24"/>
          <w:szCs w:val="24"/>
          <w:cs/>
        </w:rPr>
        <w:t>बीसवींशताब्दीकाविश्वइतिहासएकझलक</w:t>
      </w:r>
      <w:r w:rsidRPr="008B5EAE">
        <w:rPr>
          <w:rFonts w:ascii="Times New Roman" w:hAnsi="Times New Roman" w:cs="Times New Roman"/>
          <w:sz w:val="24"/>
          <w:szCs w:val="24"/>
          <w:cs/>
        </w:rPr>
        <w:t>(</w:t>
      </w:r>
      <w:r w:rsidRPr="008B5EAE">
        <w:rPr>
          <w:rFonts w:ascii="Kokila" w:hAnsi="Kokila" w:cs="Kokila" w:hint="cs"/>
          <w:sz w:val="24"/>
          <w:szCs w:val="24"/>
          <w:cs/>
        </w:rPr>
        <w:t>भाग</w:t>
      </w:r>
      <w:r w:rsidRPr="008B5EAE">
        <w:rPr>
          <w:rFonts w:ascii="Times New Roman" w:hAnsi="Times New Roman" w:cs="Times New Roman"/>
          <w:sz w:val="24"/>
          <w:szCs w:val="24"/>
          <w:cs/>
        </w:rPr>
        <w:t xml:space="preserve">-2). </w:t>
      </w:r>
      <w:r w:rsidRPr="008B5EAE">
        <w:rPr>
          <w:rFonts w:ascii="Kokila" w:hAnsi="Kokila" w:cs="Kokila" w:hint="cs"/>
          <w:sz w:val="24"/>
          <w:szCs w:val="24"/>
          <w:cs/>
        </w:rPr>
        <w:t>दिल्ली</w:t>
      </w:r>
      <w:r w:rsidRPr="008B5EAE">
        <w:rPr>
          <w:rFonts w:ascii="Times New Roman" w:hAnsi="Times New Roman" w:cs="Times New Roman"/>
          <w:sz w:val="24"/>
          <w:szCs w:val="24"/>
          <w:cs/>
        </w:rPr>
        <w:t xml:space="preserve">, </w:t>
      </w:r>
      <w:r w:rsidRPr="008B5EAE">
        <w:rPr>
          <w:rFonts w:ascii="Kokila" w:hAnsi="Kokila" w:cs="Kokila" w:hint="cs"/>
          <w:sz w:val="24"/>
          <w:szCs w:val="24"/>
          <w:cs/>
        </w:rPr>
        <w:t>लक्ष्मीप्रकाशन</w:t>
      </w:r>
    </w:p>
    <w:p w14:paraId="4B631FA9" w14:textId="77777777" w:rsidR="006E3E1C" w:rsidRPr="008B5EAE" w:rsidRDefault="006E3E1C" w:rsidP="00E1280B">
      <w:pPr>
        <w:pStyle w:val="ListParagraph"/>
        <w:numPr>
          <w:ilvl w:val="0"/>
          <w:numId w:val="4"/>
        </w:numPr>
        <w:spacing w:after="0"/>
        <w:jc w:val="both"/>
        <w:rPr>
          <w:rFonts w:ascii="Times New Roman" w:hAnsi="Times New Roman" w:cs="Times New Roman"/>
          <w:b/>
          <w:bCs/>
          <w:sz w:val="24"/>
          <w:szCs w:val="24"/>
          <w:lang w:val="en-US"/>
        </w:rPr>
      </w:pPr>
      <w:r w:rsidRPr="008B5EAE">
        <w:rPr>
          <w:rFonts w:ascii="Kokila" w:hAnsi="Kokila" w:cs="Kokila" w:hint="cs"/>
          <w:sz w:val="24"/>
          <w:szCs w:val="24"/>
          <w:cs/>
        </w:rPr>
        <w:t>देशपांडे</w:t>
      </w:r>
      <w:r w:rsidRPr="008B5EAE">
        <w:rPr>
          <w:rFonts w:ascii="Times New Roman" w:hAnsi="Times New Roman" w:cs="Times New Roman"/>
          <w:sz w:val="24"/>
          <w:szCs w:val="24"/>
        </w:rPr>
        <w:t>,</w:t>
      </w:r>
      <w:r w:rsidRPr="008B5EAE">
        <w:rPr>
          <w:rFonts w:ascii="Kokila" w:hAnsi="Kokila" w:cs="Kokila" w:hint="cs"/>
          <w:sz w:val="24"/>
          <w:szCs w:val="24"/>
          <w:cs/>
        </w:rPr>
        <w:t>अनिरूद्ध</w:t>
      </w:r>
      <w:r w:rsidRPr="008B5EAE">
        <w:rPr>
          <w:rFonts w:ascii="Times New Roman" w:hAnsi="Times New Roman" w:cs="Times New Roman"/>
          <w:sz w:val="24"/>
          <w:szCs w:val="24"/>
        </w:rPr>
        <w:t xml:space="preserve"> (</w:t>
      </w:r>
      <w:r w:rsidRPr="008B5EAE">
        <w:rPr>
          <w:rFonts w:ascii="Times New Roman" w:hAnsi="Times New Roman" w:cs="Times New Roman"/>
          <w:sz w:val="24"/>
          <w:szCs w:val="24"/>
          <w:cs/>
        </w:rPr>
        <w:t>2014).</w:t>
      </w:r>
      <w:r w:rsidRPr="008B5EAE">
        <w:rPr>
          <w:rFonts w:ascii="Kokila" w:hAnsi="Kokila" w:cs="Kokila" w:hint="cs"/>
          <w:sz w:val="24"/>
          <w:szCs w:val="24"/>
          <w:cs/>
        </w:rPr>
        <w:t>विश्वइतिहासकेप्रमुखबबदलतेआयाम</w:t>
      </w:r>
      <w:r w:rsidRPr="008B5EAE">
        <w:rPr>
          <w:rFonts w:ascii="Times New Roman" w:hAnsi="Times New Roman" w:cs="Times New Roman"/>
          <w:sz w:val="24"/>
          <w:szCs w:val="24"/>
          <w:cs/>
        </w:rPr>
        <w:t xml:space="preserve">. </w:t>
      </w:r>
      <w:r w:rsidRPr="008B5EAE">
        <w:rPr>
          <w:rFonts w:ascii="Kokila" w:hAnsi="Kokila" w:cs="Kokila" w:hint="cs"/>
          <w:sz w:val="24"/>
          <w:szCs w:val="24"/>
          <w:cs/>
        </w:rPr>
        <w:t>दिल्ली</w:t>
      </w:r>
      <w:r w:rsidRPr="008B5EAE">
        <w:rPr>
          <w:rFonts w:ascii="Times New Roman" w:hAnsi="Times New Roman" w:cs="Times New Roman"/>
          <w:sz w:val="24"/>
          <w:szCs w:val="24"/>
          <w:cs/>
        </w:rPr>
        <w:t xml:space="preserve">, </w:t>
      </w:r>
      <w:r w:rsidRPr="008B5EAE">
        <w:rPr>
          <w:rFonts w:ascii="Kokila" w:hAnsi="Kokila" w:cs="Kokila" w:hint="cs"/>
          <w:sz w:val="24"/>
          <w:szCs w:val="24"/>
          <w:cs/>
        </w:rPr>
        <w:t>विविप्रकाशन</w:t>
      </w:r>
      <w:r w:rsidRPr="008B5EAE">
        <w:rPr>
          <w:rFonts w:ascii="Times New Roman" w:hAnsi="Times New Roman" w:cs="Times New Roman"/>
          <w:sz w:val="24"/>
          <w:szCs w:val="24"/>
          <w:cs/>
        </w:rPr>
        <w:t>.</w:t>
      </w:r>
    </w:p>
    <w:p w14:paraId="34C27D0C"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b/>
          <w:bCs/>
          <w:sz w:val="24"/>
          <w:szCs w:val="24"/>
        </w:rPr>
        <w:t>Unit III: 1917 Russian Revolution</w:t>
      </w:r>
      <w:r w:rsidRPr="008B5EAE">
        <w:rPr>
          <w:rFonts w:ascii="Times New Roman" w:hAnsi="Times New Roman" w:cs="Times New Roman"/>
          <w:sz w:val="24"/>
          <w:szCs w:val="24"/>
        </w:rPr>
        <w:t xml:space="preserve">: </w:t>
      </w:r>
    </w:p>
    <w:p w14:paraId="2444095B"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(a) Formation of the USSR; </w:t>
      </w:r>
    </w:p>
    <w:p w14:paraId="6127B349"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(b) Debates on socialism and the role of the Communist International (</w:t>
      </w:r>
      <w:proofErr w:type="spellStart"/>
      <w:r w:rsidRPr="008B5EAE">
        <w:rPr>
          <w:rFonts w:ascii="Times New Roman" w:hAnsi="Times New Roman" w:cs="Times New Roman"/>
          <w:sz w:val="24"/>
          <w:szCs w:val="24"/>
        </w:rPr>
        <w:t>Comintern</w:t>
      </w:r>
      <w:proofErr w:type="spellEnd"/>
      <w:r w:rsidRPr="008B5EAE">
        <w:rPr>
          <w:rFonts w:ascii="Times New Roman" w:hAnsi="Times New Roman" w:cs="Times New Roman"/>
          <w:sz w:val="24"/>
          <w:szCs w:val="24"/>
        </w:rPr>
        <w:t>)</w:t>
      </w:r>
    </w:p>
    <w:p w14:paraId="4B15DF72"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This Unit will provide the students a broad outline of the history of the USSR </w:t>
      </w:r>
      <w:proofErr w:type="gramStart"/>
      <w:r w:rsidRPr="008B5EAE">
        <w:rPr>
          <w:rFonts w:ascii="Times New Roman" w:hAnsi="Times New Roman" w:cs="Times New Roman"/>
          <w:sz w:val="24"/>
          <w:szCs w:val="24"/>
        </w:rPr>
        <w:t>post</w:t>
      </w:r>
      <w:proofErr w:type="gramEnd"/>
      <w:r w:rsidRPr="008B5EAE">
        <w:rPr>
          <w:rFonts w:ascii="Times New Roman" w:hAnsi="Times New Roman" w:cs="Times New Roman"/>
          <w:sz w:val="24"/>
          <w:szCs w:val="24"/>
        </w:rPr>
        <w:t xml:space="preserve"> the 1917 October Revolution and shall familiarize them with the functioning of the </w:t>
      </w:r>
      <w:proofErr w:type="spellStart"/>
      <w:r w:rsidRPr="008B5EAE">
        <w:rPr>
          <w:rFonts w:ascii="Times New Roman" w:hAnsi="Times New Roman" w:cs="Times New Roman"/>
          <w:sz w:val="24"/>
          <w:szCs w:val="24"/>
        </w:rPr>
        <w:t>Comintern</w:t>
      </w:r>
      <w:proofErr w:type="spellEnd"/>
      <w:r w:rsidRPr="008B5EAE">
        <w:rPr>
          <w:rFonts w:ascii="Times New Roman" w:hAnsi="Times New Roman" w:cs="Times New Roman"/>
          <w:sz w:val="24"/>
          <w:szCs w:val="24"/>
        </w:rPr>
        <w:t>.</w:t>
      </w:r>
    </w:p>
    <w:p w14:paraId="2129EFC8" w14:textId="77777777"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 xml:space="preserve"> (Teaching Time: 3 weeks approx.)</w:t>
      </w:r>
    </w:p>
    <w:p w14:paraId="60E09D8D" w14:textId="77777777" w:rsidR="006E3E1C" w:rsidRPr="008B5EAE" w:rsidRDefault="006E3E1C" w:rsidP="00E1280B">
      <w:pPr>
        <w:pStyle w:val="ListParagraph"/>
        <w:numPr>
          <w:ilvl w:val="0"/>
          <w:numId w:val="5"/>
        </w:numPr>
        <w:spacing w:after="0"/>
        <w:jc w:val="both"/>
        <w:rPr>
          <w:rFonts w:ascii="Times New Roman" w:hAnsi="Times New Roman" w:cs="Times New Roman"/>
          <w:b/>
          <w:bCs/>
          <w:sz w:val="24"/>
          <w:szCs w:val="24"/>
          <w:lang w:val="en-US"/>
        </w:rPr>
      </w:pPr>
      <w:proofErr w:type="spellStart"/>
      <w:r w:rsidRPr="008B5EAE">
        <w:rPr>
          <w:rFonts w:ascii="Times New Roman" w:hAnsi="Times New Roman" w:cs="Times New Roman"/>
          <w:sz w:val="24"/>
          <w:szCs w:val="24"/>
        </w:rPr>
        <w:t>Nove</w:t>
      </w:r>
      <w:proofErr w:type="spellEnd"/>
      <w:r w:rsidRPr="008B5EAE">
        <w:rPr>
          <w:rFonts w:ascii="Times New Roman" w:hAnsi="Times New Roman" w:cs="Times New Roman"/>
          <w:sz w:val="24"/>
          <w:szCs w:val="24"/>
        </w:rPr>
        <w:t xml:space="preserve">, Alec. (1992). An Economic History of the USSR 1917-1991. London: Penguin. </w:t>
      </w:r>
    </w:p>
    <w:p w14:paraId="24091885" w14:textId="77777777" w:rsidR="006E3E1C" w:rsidRPr="008B5EAE" w:rsidRDefault="006E3E1C" w:rsidP="00E1280B">
      <w:pPr>
        <w:pStyle w:val="ListParagraph"/>
        <w:numPr>
          <w:ilvl w:val="0"/>
          <w:numId w:val="5"/>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Hobsbawm, E.J. (1996). The Age of Extremes. 1914-1991. New York: Vintage. </w:t>
      </w:r>
    </w:p>
    <w:p w14:paraId="0BFE682F" w14:textId="77777777" w:rsidR="006E3E1C" w:rsidRPr="008B5EAE" w:rsidRDefault="006E3E1C" w:rsidP="00E1280B">
      <w:pPr>
        <w:pStyle w:val="ListParagraph"/>
        <w:numPr>
          <w:ilvl w:val="0"/>
          <w:numId w:val="5"/>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lastRenderedPageBreak/>
        <w:t xml:space="preserve">Hobsbawm, E.J. (2009). The Age of Extremes- </w:t>
      </w:r>
      <w:r w:rsidRPr="008B5EAE">
        <w:rPr>
          <w:rFonts w:ascii="Kokila" w:hAnsi="Kokila" w:cs="Kokila" w:hint="cs"/>
          <w:sz w:val="24"/>
          <w:szCs w:val="24"/>
          <w:cs/>
        </w:rPr>
        <w:t>अतिरेकोंकायुग</w:t>
      </w:r>
      <w:r w:rsidRPr="008B5EAE">
        <w:rPr>
          <w:rFonts w:ascii="Times New Roman" w:hAnsi="Times New Roman" w:cs="Times New Roman"/>
          <w:sz w:val="24"/>
          <w:szCs w:val="24"/>
          <w:cs/>
        </w:rPr>
        <w:t xml:space="preserve"> (</w:t>
      </w:r>
      <w:r w:rsidRPr="008B5EAE">
        <w:rPr>
          <w:rFonts w:ascii="Times New Roman" w:hAnsi="Times New Roman" w:cs="Times New Roman"/>
          <w:sz w:val="24"/>
          <w:szCs w:val="24"/>
        </w:rPr>
        <w:t xml:space="preserve">translated in Hindi by Prakash Dixit). Mumbai and Meerut: </w:t>
      </w:r>
      <w:r w:rsidRPr="008B5EAE">
        <w:rPr>
          <w:rFonts w:ascii="Kokila" w:hAnsi="Kokila" w:cs="Kokila" w:hint="cs"/>
          <w:sz w:val="24"/>
          <w:szCs w:val="24"/>
          <w:cs/>
        </w:rPr>
        <w:t>संवादप्रकाशन</w:t>
      </w:r>
    </w:p>
    <w:p w14:paraId="39EF7997" w14:textId="77777777" w:rsidR="006E3E1C" w:rsidRPr="008B5EAE" w:rsidRDefault="006E3E1C" w:rsidP="00E1280B">
      <w:pPr>
        <w:pStyle w:val="ListParagraph"/>
        <w:numPr>
          <w:ilvl w:val="0"/>
          <w:numId w:val="5"/>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Roberts, J.M. (1999). Twentieth-Century, the History of the World, 1901-2000. New York: Viking.  Findley, Carter V. and John </w:t>
      </w:r>
      <w:proofErr w:type="spellStart"/>
      <w:r w:rsidRPr="008B5EAE">
        <w:rPr>
          <w:rFonts w:ascii="Times New Roman" w:hAnsi="Times New Roman" w:cs="Times New Roman"/>
          <w:sz w:val="24"/>
          <w:szCs w:val="24"/>
        </w:rPr>
        <w:t>Rothey</w:t>
      </w:r>
      <w:proofErr w:type="spellEnd"/>
      <w:r w:rsidRPr="008B5EAE">
        <w:rPr>
          <w:rFonts w:ascii="Times New Roman" w:hAnsi="Times New Roman" w:cs="Times New Roman"/>
          <w:sz w:val="24"/>
          <w:szCs w:val="24"/>
        </w:rPr>
        <w:t xml:space="preserve">. (2011). </w:t>
      </w:r>
    </w:p>
    <w:p w14:paraId="33185745" w14:textId="77777777" w:rsidR="006E3E1C" w:rsidRPr="008B5EAE" w:rsidRDefault="006E3E1C" w:rsidP="00E1280B">
      <w:pPr>
        <w:spacing w:after="0"/>
        <w:ind w:left="360"/>
        <w:jc w:val="both"/>
        <w:rPr>
          <w:rFonts w:ascii="Times New Roman" w:hAnsi="Times New Roman" w:cs="Times New Roman"/>
          <w:b/>
          <w:bCs/>
          <w:sz w:val="24"/>
          <w:szCs w:val="24"/>
        </w:rPr>
      </w:pPr>
    </w:p>
    <w:p w14:paraId="47D8BB7F" w14:textId="77777777" w:rsidR="006E3E1C" w:rsidRPr="008B5EAE" w:rsidRDefault="006E3E1C" w:rsidP="00E1280B">
      <w:pPr>
        <w:spacing w:after="0"/>
        <w:ind w:left="360"/>
        <w:jc w:val="both"/>
        <w:rPr>
          <w:rFonts w:ascii="Times New Roman" w:hAnsi="Times New Roman" w:cs="Times New Roman"/>
          <w:b/>
          <w:bCs/>
          <w:sz w:val="24"/>
          <w:szCs w:val="24"/>
        </w:rPr>
      </w:pPr>
      <w:r w:rsidRPr="008B5EAE">
        <w:rPr>
          <w:rFonts w:ascii="Times New Roman" w:hAnsi="Times New Roman" w:cs="Times New Roman"/>
          <w:b/>
          <w:bCs/>
          <w:sz w:val="24"/>
          <w:szCs w:val="24"/>
        </w:rPr>
        <w:t>Unit IV: Fascism and Nazism: Germany and Japan and Second World War</w:t>
      </w:r>
    </w:p>
    <w:p w14:paraId="609DD146" w14:textId="77777777" w:rsidR="006E3E1C" w:rsidRPr="008B5EAE" w:rsidRDefault="006E3E1C" w:rsidP="00E1280B">
      <w:pPr>
        <w:pStyle w:val="ListParagraph"/>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This Unit shall introduce the students to important case studies related to the growth of fascism post First World War. The Unit shall connect the discussion on fascism to the Second World War. </w:t>
      </w:r>
    </w:p>
    <w:p w14:paraId="217257FA" w14:textId="77777777" w:rsidR="006E3E1C" w:rsidRPr="008B5EAE" w:rsidRDefault="006E3E1C" w:rsidP="00E1280B">
      <w:pPr>
        <w:pStyle w:val="ListParagraph"/>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rPr>
        <w:t>(Teaching Time: 3 weeks approx.)</w:t>
      </w:r>
    </w:p>
    <w:p w14:paraId="3AA5DABA" w14:textId="6C376712"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Suggest</w:t>
      </w:r>
      <w:r w:rsidR="002D7DEA">
        <w:rPr>
          <w:rFonts w:ascii="Times New Roman" w:hAnsi="Times New Roman" w:cs="Times New Roman"/>
          <w:b/>
          <w:bCs/>
          <w:sz w:val="24"/>
          <w:szCs w:val="24"/>
          <w:lang w:val="en-US"/>
        </w:rPr>
        <w:t>ed</w:t>
      </w:r>
      <w:r w:rsidRPr="008B5EAE">
        <w:rPr>
          <w:rFonts w:ascii="Times New Roman" w:hAnsi="Times New Roman" w:cs="Times New Roman"/>
          <w:b/>
          <w:bCs/>
          <w:sz w:val="24"/>
          <w:szCs w:val="24"/>
          <w:lang w:val="en-US"/>
        </w:rPr>
        <w:t xml:space="preserve"> Reading:</w:t>
      </w:r>
    </w:p>
    <w:p w14:paraId="07C4E14C"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Hobsbawm, E.J. (1996). The Age of Extremes. 1914-1991. New York: Vintage.  </w:t>
      </w:r>
    </w:p>
    <w:p w14:paraId="2703DE47"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Hobsbawm, E.J. (2009). The Age of Extremes-</w:t>
      </w:r>
      <w:proofErr w:type="gramStart"/>
      <w:r w:rsidRPr="008B5EAE">
        <w:rPr>
          <w:rFonts w:ascii="Kokila" w:hAnsi="Kokila" w:cs="Kokila" w:hint="cs"/>
          <w:sz w:val="24"/>
          <w:szCs w:val="24"/>
          <w:cs/>
        </w:rPr>
        <w:t>अतिरेकोंकायुग</w:t>
      </w:r>
      <w:r w:rsidRPr="008B5EAE">
        <w:rPr>
          <w:rFonts w:ascii="Times New Roman" w:hAnsi="Times New Roman" w:cs="Times New Roman"/>
          <w:sz w:val="24"/>
          <w:szCs w:val="24"/>
          <w:cs/>
        </w:rPr>
        <w:t>(</w:t>
      </w:r>
      <w:proofErr w:type="gramEnd"/>
      <w:r w:rsidRPr="008B5EAE">
        <w:rPr>
          <w:rFonts w:ascii="Times New Roman" w:hAnsi="Times New Roman" w:cs="Times New Roman"/>
          <w:sz w:val="24"/>
          <w:szCs w:val="24"/>
        </w:rPr>
        <w:t xml:space="preserve">translated in Hindi by Prakash Dixit). Mumbai and Meerut: </w:t>
      </w:r>
      <w:r w:rsidRPr="008B5EAE">
        <w:rPr>
          <w:rFonts w:ascii="Kokila" w:hAnsi="Kokila" w:cs="Kokila" w:hint="cs"/>
          <w:sz w:val="24"/>
          <w:szCs w:val="24"/>
          <w:cs/>
        </w:rPr>
        <w:t>संवादप्रकाशन</w:t>
      </w:r>
      <w:r w:rsidRPr="008B5EAE">
        <w:rPr>
          <w:rFonts w:ascii="Times New Roman" w:hAnsi="Times New Roman" w:cs="Times New Roman"/>
          <w:sz w:val="24"/>
          <w:szCs w:val="24"/>
          <w:cs/>
        </w:rPr>
        <w:t>.</w:t>
      </w:r>
    </w:p>
    <w:p w14:paraId="5A731013"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Lee, Stephen J. (1982). Aspects of European History 1789–1980. London, New York: Routledge (Ch.22, Ch.23, Ch.24 and Ch.30). </w:t>
      </w:r>
    </w:p>
    <w:p w14:paraId="0B3C9148"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Lee, Stephen J. (2008). European Dictatorships 1918-1945. London, New York: Routledge (Ch.5). </w:t>
      </w:r>
    </w:p>
    <w:p w14:paraId="2D9E2B9C"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Fairbank, John K., et al. (1965). East Asia: Modern Transformation. Boston: Houghton Mifflin; Highlighting edition (section on militarism in Japan). </w:t>
      </w:r>
    </w:p>
    <w:p w14:paraId="27FBB8D8"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proofErr w:type="spellStart"/>
      <w:r w:rsidRPr="008B5EAE">
        <w:rPr>
          <w:rFonts w:ascii="Times New Roman" w:hAnsi="Times New Roman" w:cs="Times New Roman"/>
          <w:sz w:val="24"/>
          <w:szCs w:val="24"/>
        </w:rPr>
        <w:t>Duikar</w:t>
      </w:r>
      <w:proofErr w:type="spellEnd"/>
      <w:r w:rsidRPr="008B5EAE">
        <w:rPr>
          <w:rFonts w:ascii="Times New Roman" w:hAnsi="Times New Roman" w:cs="Times New Roman"/>
          <w:sz w:val="24"/>
          <w:szCs w:val="24"/>
        </w:rPr>
        <w:t xml:space="preserve">, William J. (2005) Twentieth-Century World History. Third edition. USA: Wadsworth </w:t>
      </w:r>
      <w:proofErr w:type="spellStart"/>
      <w:r w:rsidRPr="008B5EAE">
        <w:rPr>
          <w:rFonts w:ascii="Times New Roman" w:hAnsi="Times New Roman" w:cs="Times New Roman"/>
          <w:sz w:val="24"/>
          <w:szCs w:val="24"/>
        </w:rPr>
        <w:t>Cencgage</w:t>
      </w:r>
      <w:proofErr w:type="spellEnd"/>
      <w:r w:rsidRPr="008B5EAE">
        <w:rPr>
          <w:rFonts w:ascii="Times New Roman" w:hAnsi="Times New Roman" w:cs="Times New Roman"/>
          <w:sz w:val="24"/>
          <w:szCs w:val="24"/>
        </w:rPr>
        <w:t xml:space="preserve"> Learning.</w:t>
      </w:r>
    </w:p>
    <w:p w14:paraId="7EEF00A5"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 xml:space="preserve"> Mahajan, </w:t>
      </w:r>
      <w:proofErr w:type="spellStart"/>
      <w:r w:rsidRPr="008B5EAE">
        <w:rPr>
          <w:rFonts w:ascii="Times New Roman" w:hAnsi="Times New Roman" w:cs="Times New Roman"/>
          <w:sz w:val="24"/>
          <w:szCs w:val="24"/>
        </w:rPr>
        <w:t>Sneh</w:t>
      </w:r>
      <w:proofErr w:type="spellEnd"/>
      <w:r w:rsidRPr="008B5EAE">
        <w:rPr>
          <w:rFonts w:ascii="Times New Roman" w:hAnsi="Times New Roman" w:cs="Times New Roman"/>
          <w:sz w:val="24"/>
          <w:szCs w:val="24"/>
        </w:rPr>
        <w:t>. (2009). Issues in Twentieth Century World History. Delhi: Macmillan.</w:t>
      </w:r>
    </w:p>
    <w:p w14:paraId="31F8B367"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Kokila" w:hAnsi="Kokila" w:cs="Kokila" w:hint="cs"/>
          <w:sz w:val="24"/>
          <w:szCs w:val="24"/>
          <w:cs/>
        </w:rPr>
        <w:t>महाजन</w:t>
      </w:r>
      <w:r w:rsidRPr="008B5EAE">
        <w:rPr>
          <w:rFonts w:ascii="Times New Roman" w:hAnsi="Times New Roman" w:cs="Times New Roman"/>
          <w:sz w:val="24"/>
          <w:szCs w:val="24"/>
        </w:rPr>
        <w:t xml:space="preserve">, </w:t>
      </w:r>
      <w:r w:rsidRPr="008B5EAE">
        <w:rPr>
          <w:rFonts w:ascii="Kokila" w:hAnsi="Kokila" w:cs="Kokila" w:hint="cs"/>
          <w:sz w:val="24"/>
          <w:szCs w:val="24"/>
          <w:cs/>
        </w:rPr>
        <w:t>स्नेह</w:t>
      </w:r>
      <w:r w:rsidRPr="008B5EAE">
        <w:rPr>
          <w:rFonts w:ascii="Times New Roman" w:hAnsi="Times New Roman" w:cs="Times New Roman"/>
          <w:sz w:val="24"/>
          <w:szCs w:val="24"/>
          <w:cs/>
        </w:rPr>
        <w:t xml:space="preserve">. (2016). </w:t>
      </w:r>
      <w:r w:rsidRPr="008B5EAE">
        <w:rPr>
          <w:rFonts w:ascii="Kokila" w:hAnsi="Kokila" w:cs="Kokila" w:hint="cs"/>
          <w:sz w:val="24"/>
          <w:szCs w:val="24"/>
          <w:cs/>
        </w:rPr>
        <w:t>बीसवींशताब्दीकाविश्वइतिहासएकझलक</w:t>
      </w:r>
      <w:r w:rsidRPr="008B5EAE">
        <w:rPr>
          <w:rFonts w:ascii="Times New Roman" w:hAnsi="Times New Roman" w:cs="Times New Roman"/>
          <w:sz w:val="24"/>
          <w:szCs w:val="24"/>
          <w:cs/>
        </w:rPr>
        <w:t>(</w:t>
      </w:r>
      <w:r w:rsidRPr="008B5EAE">
        <w:rPr>
          <w:rFonts w:ascii="Kokila" w:hAnsi="Kokila" w:cs="Kokila" w:hint="cs"/>
          <w:sz w:val="24"/>
          <w:szCs w:val="24"/>
          <w:cs/>
        </w:rPr>
        <w:t>भाग</w:t>
      </w:r>
      <w:r w:rsidRPr="008B5EAE">
        <w:rPr>
          <w:rFonts w:ascii="Times New Roman" w:hAnsi="Times New Roman" w:cs="Times New Roman"/>
          <w:sz w:val="24"/>
          <w:szCs w:val="24"/>
          <w:cs/>
        </w:rPr>
        <w:t xml:space="preserve">-2). </w:t>
      </w:r>
      <w:r w:rsidRPr="008B5EAE">
        <w:rPr>
          <w:rFonts w:ascii="Kokila" w:hAnsi="Kokila" w:cs="Kokila" w:hint="cs"/>
          <w:sz w:val="24"/>
          <w:szCs w:val="24"/>
          <w:cs/>
        </w:rPr>
        <w:t>दिल्ली</w:t>
      </w:r>
      <w:r w:rsidRPr="008B5EAE">
        <w:rPr>
          <w:rFonts w:ascii="Times New Roman" w:hAnsi="Times New Roman" w:cs="Times New Roman"/>
          <w:sz w:val="24"/>
          <w:szCs w:val="24"/>
          <w:cs/>
        </w:rPr>
        <w:t xml:space="preserve">, </w:t>
      </w:r>
      <w:r w:rsidRPr="008B5EAE">
        <w:rPr>
          <w:rFonts w:ascii="Kokila" w:hAnsi="Kokila" w:cs="Kokila" w:hint="cs"/>
          <w:sz w:val="24"/>
          <w:szCs w:val="24"/>
          <w:cs/>
        </w:rPr>
        <w:t>लक्ष्मीप्रकाशन</w:t>
      </w:r>
    </w:p>
    <w:p w14:paraId="2D073AD4" w14:textId="77777777" w:rsidR="006E3E1C" w:rsidRPr="008B5EAE" w:rsidRDefault="006E3E1C" w:rsidP="00E1280B">
      <w:pPr>
        <w:pStyle w:val="ListParagraph"/>
        <w:numPr>
          <w:ilvl w:val="0"/>
          <w:numId w:val="6"/>
        </w:numPr>
        <w:spacing w:after="0"/>
        <w:jc w:val="both"/>
        <w:rPr>
          <w:rFonts w:ascii="Times New Roman" w:hAnsi="Times New Roman" w:cs="Times New Roman"/>
          <w:b/>
          <w:bCs/>
          <w:sz w:val="24"/>
          <w:szCs w:val="24"/>
          <w:lang w:val="en-US"/>
        </w:rPr>
      </w:pPr>
      <w:r w:rsidRPr="008B5EAE">
        <w:rPr>
          <w:rFonts w:ascii="Kokila" w:hAnsi="Kokila" w:cs="Kokila" w:hint="cs"/>
          <w:sz w:val="24"/>
          <w:szCs w:val="24"/>
          <w:cs/>
        </w:rPr>
        <w:t>देशपांडे</w:t>
      </w:r>
      <w:r w:rsidRPr="008B5EAE">
        <w:rPr>
          <w:rFonts w:ascii="Times New Roman" w:hAnsi="Times New Roman" w:cs="Times New Roman"/>
          <w:sz w:val="24"/>
          <w:szCs w:val="24"/>
        </w:rPr>
        <w:t>,</w:t>
      </w:r>
      <w:r w:rsidRPr="008B5EAE">
        <w:rPr>
          <w:rFonts w:ascii="Kokila" w:hAnsi="Kokila" w:cs="Kokila" w:hint="cs"/>
          <w:sz w:val="24"/>
          <w:szCs w:val="24"/>
          <w:cs/>
        </w:rPr>
        <w:t>अनिरूद्ध</w:t>
      </w:r>
      <w:r w:rsidRPr="008B5EAE">
        <w:rPr>
          <w:rFonts w:ascii="Times New Roman" w:hAnsi="Times New Roman" w:cs="Times New Roman"/>
          <w:sz w:val="24"/>
          <w:szCs w:val="24"/>
        </w:rPr>
        <w:t xml:space="preserve"> (</w:t>
      </w:r>
      <w:r w:rsidRPr="008B5EAE">
        <w:rPr>
          <w:rFonts w:ascii="Times New Roman" w:hAnsi="Times New Roman" w:cs="Times New Roman"/>
          <w:sz w:val="24"/>
          <w:szCs w:val="24"/>
          <w:cs/>
        </w:rPr>
        <w:t xml:space="preserve">2014). </w:t>
      </w:r>
      <w:r w:rsidRPr="008B5EAE">
        <w:rPr>
          <w:rFonts w:ascii="Kokila" w:hAnsi="Kokila" w:cs="Kokila" w:hint="cs"/>
          <w:sz w:val="24"/>
          <w:szCs w:val="24"/>
          <w:cs/>
        </w:rPr>
        <w:t>विश्वइतिहासकेप्रमुखबबदलतेआयाम</w:t>
      </w:r>
      <w:r w:rsidRPr="008B5EAE">
        <w:rPr>
          <w:rFonts w:ascii="Times New Roman" w:hAnsi="Times New Roman" w:cs="Times New Roman"/>
          <w:sz w:val="24"/>
          <w:szCs w:val="24"/>
          <w:cs/>
        </w:rPr>
        <w:t xml:space="preserve">. </w:t>
      </w:r>
      <w:r w:rsidRPr="008B5EAE">
        <w:rPr>
          <w:rFonts w:ascii="Kokila" w:hAnsi="Kokila" w:cs="Kokila" w:hint="cs"/>
          <w:sz w:val="24"/>
          <w:szCs w:val="24"/>
          <w:cs/>
        </w:rPr>
        <w:t>दिल्ली</w:t>
      </w:r>
      <w:r w:rsidRPr="008B5EAE">
        <w:rPr>
          <w:rFonts w:ascii="Times New Roman" w:hAnsi="Times New Roman" w:cs="Times New Roman"/>
          <w:sz w:val="24"/>
          <w:szCs w:val="24"/>
          <w:cs/>
        </w:rPr>
        <w:t xml:space="preserve">, </w:t>
      </w:r>
      <w:r w:rsidRPr="008B5EAE">
        <w:rPr>
          <w:rFonts w:ascii="Kokila" w:hAnsi="Kokila" w:cs="Kokila" w:hint="cs"/>
          <w:sz w:val="24"/>
          <w:szCs w:val="24"/>
          <w:cs/>
        </w:rPr>
        <w:t>विविप्रकाशन</w:t>
      </w:r>
      <w:r w:rsidRPr="008B5EAE">
        <w:rPr>
          <w:rFonts w:ascii="Times New Roman" w:hAnsi="Times New Roman" w:cs="Times New Roman"/>
          <w:sz w:val="24"/>
          <w:szCs w:val="24"/>
          <w:cs/>
        </w:rPr>
        <w:t>.</w:t>
      </w:r>
    </w:p>
    <w:p w14:paraId="0968AAA4" w14:textId="77777777" w:rsidR="006E3E1C" w:rsidRPr="008B5EAE" w:rsidRDefault="006E3E1C" w:rsidP="00E1280B">
      <w:pPr>
        <w:spacing w:after="0"/>
        <w:jc w:val="both"/>
        <w:rPr>
          <w:rFonts w:ascii="Times New Roman" w:hAnsi="Times New Roman" w:cs="Times New Roman"/>
          <w:b/>
          <w:bCs/>
          <w:sz w:val="24"/>
          <w:szCs w:val="24"/>
          <w:lang w:val="en-US"/>
        </w:rPr>
      </w:pPr>
    </w:p>
    <w:p w14:paraId="0F66FDF8" w14:textId="77777777"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Unit V: Modernity, Rights and Democracy:</w:t>
      </w:r>
    </w:p>
    <w:p w14:paraId="7D29C2E5"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(a) The suffragette movement (England)</w:t>
      </w:r>
    </w:p>
    <w:p w14:paraId="4626C70C"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(b) Anti-colonial struggles (Indonesia) </w:t>
      </w:r>
    </w:p>
    <w:p w14:paraId="58AEFAF0"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(c) The formation of the United Nations</w:t>
      </w:r>
    </w:p>
    <w:p w14:paraId="4BDDB263" w14:textId="77777777"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sz w:val="24"/>
          <w:szCs w:val="24"/>
        </w:rPr>
        <w:t>(d) Art and politics (Picasso)</w:t>
      </w:r>
    </w:p>
    <w:p w14:paraId="13115AB5"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This Unit shall highlight important trends in the development of modern political movements and institutions that unfolded in the first half of the twentieth century. The discussion shall evolve around specified case studies.</w:t>
      </w:r>
    </w:p>
    <w:p w14:paraId="1BD183F5" w14:textId="77777777" w:rsidR="006E3E1C" w:rsidRPr="008B5EAE" w:rsidRDefault="006E3E1C" w:rsidP="00E1280B">
      <w:pPr>
        <w:spacing w:after="0"/>
        <w:jc w:val="both"/>
        <w:rPr>
          <w:rFonts w:ascii="Times New Roman" w:hAnsi="Times New Roman" w:cs="Times New Roman"/>
          <w:b/>
          <w:bCs/>
          <w:sz w:val="24"/>
          <w:szCs w:val="24"/>
        </w:rPr>
      </w:pPr>
    </w:p>
    <w:p w14:paraId="4FC01C4E" w14:textId="77777777" w:rsidR="006E3E1C" w:rsidRPr="008B5EAE" w:rsidRDefault="006E3E1C" w:rsidP="00E1280B">
      <w:pPr>
        <w:spacing w:after="0"/>
        <w:jc w:val="both"/>
        <w:rPr>
          <w:rFonts w:ascii="Times New Roman" w:hAnsi="Times New Roman" w:cs="Times New Roman"/>
          <w:b/>
          <w:bCs/>
          <w:sz w:val="24"/>
          <w:szCs w:val="24"/>
        </w:rPr>
      </w:pPr>
      <w:r w:rsidRPr="008B5EAE">
        <w:rPr>
          <w:rFonts w:ascii="Times New Roman" w:hAnsi="Times New Roman" w:cs="Times New Roman"/>
          <w:b/>
          <w:bCs/>
          <w:sz w:val="24"/>
          <w:szCs w:val="24"/>
        </w:rPr>
        <w:t xml:space="preserve"> (Teaching Time: 4 weeks approx.)</w:t>
      </w:r>
    </w:p>
    <w:p w14:paraId="180AAF0F" w14:textId="142EC1C9" w:rsidR="006E3E1C" w:rsidRPr="008B5EAE" w:rsidRDefault="006E3E1C" w:rsidP="00E1280B">
      <w:pPr>
        <w:spacing w:after="0"/>
        <w:jc w:val="both"/>
        <w:rPr>
          <w:rFonts w:ascii="Times New Roman" w:hAnsi="Times New Roman" w:cs="Times New Roman"/>
          <w:b/>
          <w:bCs/>
          <w:sz w:val="24"/>
          <w:szCs w:val="24"/>
          <w:lang w:val="en-US"/>
        </w:rPr>
      </w:pPr>
      <w:r w:rsidRPr="008B5EAE">
        <w:rPr>
          <w:rFonts w:ascii="Times New Roman" w:hAnsi="Times New Roman" w:cs="Times New Roman"/>
          <w:b/>
          <w:bCs/>
          <w:sz w:val="24"/>
          <w:szCs w:val="24"/>
          <w:lang w:val="en-US"/>
        </w:rPr>
        <w:t>Suggest</w:t>
      </w:r>
      <w:r w:rsidR="002D7DEA">
        <w:rPr>
          <w:rFonts w:ascii="Times New Roman" w:hAnsi="Times New Roman" w:cs="Times New Roman"/>
          <w:b/>
          <w:bCs/>
          <w:sz w:val="24"/>
          <w:szCs w:val="24"/>
          <w:lang w:val="en-US"/>
        </w:rPr>
        <w:t>ed</w:t>
      </w:r>
      <w:r w:rsidRPr="008B5EAE">
        <w:rPr>
          <w:rFonts w:ascii="Times New Roman" w:hAnsi="Times New Roman" w:cs="Times New Roman"/>
          <w:b/>
          <w:bCs/>
          <w:sz w:val="24"/>
          <w:szCs w:val="24"/>
          <w:lang w:val="en-US"/>
        </w:rPr>
        <w:t xml:space="preserve"> Reading:</w:t>
      </w:r>
    </w:p>
    <w:p w14:paraId="6CEA9A4E"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Lang, Sean. (2005). Parliamentary Reform 1789-1928. Second edition. London, New York: Routledge. (Ch.8, “Votes for Women). </w:t>
      </w:r>
    </w:p>
    <w:p w14:paraId="7F2E8397"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Thomson, D. (1990). Europe Since Napoleon. London: Penguin (Ch.32). </w:t>
      </w:r>
    </w:p>
    <w:p w14:paraId="367B2F5E"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r w:rsidRPr="008B5EAE">
        <w:rPr>
          <w:rFonts w:ascii="Times New Roman" w:hAnsi="Times New Roman" w:cs="Times New Roman"/>
          <w:sz w:val="24"/>
          <w:szCs w:val="24"/>
        </w:rPr>
        <w:lastRenderedPageBreak/>
        <w:t>Perry, Marvin et al. (2016</w:t>
      </w:r>
      <w:proofErr w:type="gramStart"/>
      <w:r w:rsidRPr="008B5EAE">
        <w:rPr>
          <w:rFonts w:ascii="Times New Roman" w:hAnsi="Times New Roman" w:cs="Times New Roman"/>
          <w:sz w:val="24"/>
          <w:szCs w:val="24"/>
        </w:rPr>
        <w:t>).Western</w:t>
      </w:r>
      <w:proofErr w:type="gramEnd"/>
      <w:r w:rsidRPr="008B5EAE">
        <w:rPr>
          <w:rFonts w:ascii="Times New Roman" w:hAnsi="Times New Roman" w:cs="Times New Roman"/>
          <w:sz w:val="24"/>
          <w:szCs w:val="24"/>
        </w:rPr>
        <w:t xml:space="preserve"> Civilization: Ideas, Politics, and Society: Since 1400. Eleventh edition. Canada: </w:t>
      </w:r>
      <w:proofErr w:type="spellStart"/>
      <w:r w:rsidRPr="008B5EAE">
        <w:rPr>
          <w:rFonts w:ascii="Times New Roman" w:hAnsi="Times New Roman" w:cs="Times New Roman"/>
          <w:sz w:val="24"/>
          <w:szCs w:val="24"/>
        </w:rPr>
        <w:t>Cencgage</w:t>
      </w:r>
      <w:proofErr w:type="spellEnd"/>
      <w:r w:rsidRPr="008B5EAE">
        <w:rPr>
          <w:rFonts w:ascii="Times New Roman" w:hAnsi="Times New Roman" w:cs="Times New Roman"/>
          <w:sz w:val="24"/>
          <w:szCs w:val="24"/>
        </w:rPr>
        <w:t xml:space="preserve"> Learning (Ch. 27 – section on Picasso). • Hobsbawm, E.J. (1996). The Age of Extremes. 1914-1991. New York: Vintage. </w:t>
      </w:r>
    </w:p>
    <w:p w14:paraId="2ED4F833"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Hobsbawm, E.J. (2009). The Age of Extremes-</w:t>
      </w:r>
      <w:r w:rsidRPr="008B5EAE">
        <w:rPr>
          <w:rFonts w:ascii="Kokila" w:hAnsi="Kokila" w:cs="Kokila" w:hint="cs"/>
          <w:sz w:val="24"/>
          <w:szCs w:val="24"/>
          <w:cs/>
        </w:rPr>
        <w:t>अतिरेकोंकायुग</w:t>
      </w:r>
      <w:r w:rsidRPr="008B5EAE">
        <w:rPr>
          <w:rFonts w:ascii="Times New Roman" w:hAnsi="Times New Roman" w:cs="Times New Roman"/>
          <w:sz w:val="24"/>
          <w:szCs w:val="24"/>
          <w:cs/>
        </w:rPr>
        <w:t xml:space="preserve"> (</w:t>
      </w:r>
      <w:r w:rsidRPr="008B5EAE">
        <w:rPr>
          <w:rFonts w:ascii="Times New Roman" w:hAnsi="Times New Roman" w:cs="Times New Roman"/>
          <w:sz w:val="24"/>
          <w:szCs w:val="24"/>
        </w:rPr>
        <w:t xml:space="preserve">translated in Hindi by Prakash Dixit). Mumbai and Meerut: </w:t>
      </w:r>
      <w:r w:rsidRPr="008B5EAE">
        <w:rPr>
          <w:rFonts w:ascii="Kokila" w:hAnsi="Kokila" w:cs="Kokila" w:hint="cs"/>
          <w:sz w:val="24"/>
          <w:szCs w:val="24"/>
          <w:cs/>
        </w:rPr>
        <w:t>संवादकाशन</w:t>
      </w:r>
      <w:r w:rsidRPr="008B5EAE">
        <w:rPr>
          <w:rFonts w:ascii="Times New Roman" w:hAnsi="Times New Roman" w:cs="Times New Roman"/>
          <w:sz w:val="24"/>
          <w:szCs w:val="24"/>
          <w:cs/>
        </w:rPr>
        <w:t>.</w:t>
      </w:r>
    </w:p>
    <w:p w14:paraId="3B428835"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proofErr w:type="spellStart"/>
      <w:r w:rsidRPr="008B5EAE">
        <w:rPr>
          <w:rFonts w:ascii="Times New Roman" w:hAnsi="Times New Roman" w:cs="Times New Roman"/>
          <w:sz w:val="24"/>
          <w:szCs w:val="24"/>
        </w:rPr>
        <w:t>Duikar</w:t>
      </w:r>
      <w:proofErr w:type="spellEnd"/>
      <w:r w:rsidRPr="008B5EAE">
        <w:rPr>
          <w:rFonts w:ascii="Times New Roman" w:hAnsi="Times New Roman" w:cs="Times New Roman"/>
          <w:sz w:val="24"/>
          <w:szCs w:val="24"/>
        </w:rPr>
        <w:t>, William J. (2005) Twentieth-Century World History. Third edition. USA: Wadsworth Cengage Learning.</w:t>
      </w:r>
    </w:p>
    <w:p w14:paraId="02701E44"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Mahajan, </w:t>
      </w:r>
      <w:proofErr w:type="spellStart"/>
      <w:r w:rsidRPr="008B5EAE">
        <w:rPr>
          <w:rFonts w:ascii="Times New Roman" w:hAnsi="Times New Roman" w:cs="Times New Roman"/>
          <w:sz w:val="24"/>
          <w:szCs w:val="24"/>
        </w:rPr>
        <w:t>Sneh</w:t>
      </w:r>
      <w:proofErr w:type="spellEnd"/>
      <w:r w:rsidRPr="008B5EAE">
        <w:rPr>
          <w:rFonts w:ascii="Times New Roman" w:hAnsi="Times New Roman" w:cs="Times New Roman"/>
          <w:sz w:val="24"/>
          <w:szCs w:val="24"/>
        </w:rPr>
        <w:t>. (2009). Issues in Twentieth Century World History. Delhi: Macmillan</w:t>
      </w:r>
    </w:p>
    <w:p w14:paraId="2245D558"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Atkin, N. and M. </w:t>
      </w:r>
      <w:proofErr w:type="spellStart"/>
      <w:r w:rsidRPr="008B5EAE">
        <w:rPr>
          <w:rFonts w:ascii="Times New Roman" w:hAnsi="Times New Roman" w:cs="Times New Roman"/>
          <w:sz w:val="24"/>
          <w:szCs w:val="24"/>
        </w:rPr>
        <w:t>Biddis</w:t>
      </w:r>
      <w:proofErr w:type="spellEnd"/>
      <w:r w:rsidRPr="008B5EAE">
        <w:rPr>
          <w:rFonts w:ascii="Times New Roman" w:hAnsi="Times New Roman" w:cs="Times New Roman"/>
          <w:sz w:val="24"/>
          <w:szCs w:val="24"/>
        </w:rPr>
        <w:t xml:space="preserve">. (2009). Themes in Modern European History, 1890–1945. London, New York: Routledge (Ch.4, Ch.5, Ch.9 and Ch.10). </w:t>
      </w:r>
    </w:p>
    <w:p w14:paraId="6C16651D" w14:textId="77777777" w:rsidR="006E3E1C" w:rsidRPr="008B5EAE" w:rsidRDefault="006E3E1C" w:rsidP="00E1280B">
      <w:pPr>
        <w:pStyle w:val="ListParagraph"/>
        <w:numPr>
          <w:ilvl w:val="0"/>
          <w:numId w:val="7"/>
        </w:num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Ferguson, Niall. (2006). The War of the World: Twentieth-Century Conflict and the Descent of the West. New York: The Penguin Press.</w:t>
      </w:r>
    </w:p>
    <w:p w14:paraId="3231F9B4" w14:textId="17F44B66" w:rsidR="006E3E1C"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Assessment Methods: Students will be regularly assessed for their grasp on debates and discussions covered in class. Two written submissions and at least one presentation will be used for final grading of the students.</w:t>
      </w:r>
    </w:p>
    <w:p w14:paraId="3A26CA7C" w14:textId="77777777" w:rsidR="00215CC2" w:rsidRPr="008B5EAE" w:rsidRDefault="00215CC2" w:rsidP="00215CC2">
      <w:pPr>
        <w:shd w:val="clear" w:color="auto" w:fill="FFFFFF"/>
        <w:spacing w:line="240" w:lineRule="auto"/>
        <w:jc w:val="both"/>
        <w:outlineLvl w:val="0"/>
        <w:rPr>
          <w:rFonts w:ascii="Times New Roman" w:eastAsia="Times New Roman" w:hAnsi="Times New Roman" w:cs="Times New Roman"/>
          <w:b/>
          <w:bCs/>
          <w:sz w:val="24"/>
          <w:szCs w:val="24"/>
        </w:rPr>
      </w:pPr>
      <w:r w:rsidRPr="008B5EAE">
        <w:rPr>
          <w:rFonts w:ascii="Times New Roman" w:eastAsia="Times New Roman" w:hAnsi="Times New Roman" w:cs="Times New Roman"/>
          <w:b/>
          <w:bCs/>
          <w:sz w:val="24"/>
          <w:szCs w:val="24"/>
        </w:rPr>
        <w:t xml:space="preserve">Tutorial Assessment: </w:t>
      </w:r>
      <w:r w:rsidRPr="008B5EAE">
        <w:rPr>
          <w:rFonts w:ascii="Times New Roman" w:eastAsia="Times New Roman" w:hAnsi="Times New Roman" w:cs="Times New Roman"/>
          <w:sz w:val="24"/>
          <w:szCs w:val="24"/>
        </w:rPr>
        <w:t>Tutorials</w:t>
      </w:r>
      <w:r w:rsidRPr="008B5EAE">
        <w:rPr>
          <w:rFonts w:ascii="Times New Roman" w:eastAsia="Times New Roman" w:hAnsi="Times New Roman" w:cs="Times New Roman"/>
          <w:b/>
          <w:bCs/>
          <w:sz w:val="24"/>
          <w:szCs w:val="24"/>
        </w:rPr>
        <w:t xml:space="preserve"> </w:t>
      </w:r>
      <w:r w:rsidRPr="008B5EAE">
        <w:rPr>
          <w:rFonts w:ascii="Times New Roman" w:eastAsia="Times New Roman" w:hAnsi="Times New Roman" w:cs="Times New Roman"/>
          <w:sz w:val="24"/>
          <w:szCs w:val="24"/>
        </w:rPr>
        <w:t>have planned to provide remedial help for the students and to develop their deeper understanding of the topics by group discussions, assignments, debates and presentations.</w:t>
      </w:r>
    </w:p>
    <w:p w14:paraId="7D32CFC2" w14:textId="77777777" w:rsidR="00215CC2" w:rsidRPr="008B5EAE" w:rsidRDefault="00215CC2" w:rsidP="00215CC2">
      <w:pPr>
        <w:shd w:val="clear" w:color="auto" w:fill="FFFFFF"/>
        <w:spacing w:line="240" w:lineRule="auto"/>
        <w:jc w:val="both"/>
        <w:outlineLvl w:val="0"/>
        <w:rPr>
          <w:rFonts w:ascii="Times New Roman" w:eastAsia="Times New Roman" w:hAnsi="Times New Roman" w:cs="Times New Roman"/>
          <w:b/>
          <w:bCs/>
          <w:sz w:val="24"/>
          <w:szCs w:val="24"/>
        </w:rPr>
      </w:pPr>
      <w:r w:rsidRPr="008B5EAE">
        <w:rPr>
          <w:rFonts w:ascii="Times New Roman" w:eastAsia="Times New Roman" w:hAnsi="Times New Roman" w:cs="Times New Roman"/>
          <w:b/>
          <w:bCs/>
          <w:sz w:val="24"/>
          <w:szCs w:val="24"/>
        </w:rPr>
        <w:t xml:space="preserve">Internal Assessment: </w:t>
      </w:r>
      <w:r>
        <w:rPr>
          <w:rFonts w:ascii="Times New Roman" w:eastAsia="Times New Roman" w:hAnsi="Times New Roman" w:cs="Times New Roman"/>
          <w:sz w:val="24"/>
          <w:szCs w:val="24"/>
        </w:rPr>
        <w:t xml:space="preserve">2 tests and one assignment </w:t>
      </w:r>
    </w:p>
    <w:p w14:paraId="21594814" w14:textId="77777777" w:rsidR="00215CC2" w:rsidRPr="008B5EAE" w:rsidRDefault="00215CC2" w:rsidP="00215CC2">
      <w:pPr>
        <w:shd w:val="clear" w:color="auto" w:fill="FFFFFF"/>
        <w:spacing w:line="240" w:lineRule="auto"/>
        <w:jc w:val="both"/>
        <w:outlineLvl w:val="0"/>
        <w:rPr>
          <w:rFonts w:ascii="Times New Roman" w:hAnsi="Times New Roman" w:cs="Times New Roman"/>
          <w:sz w:val="24"/>
          <w:szCs w:val="24"/>
        </w:rPr>
      </w:pPr>
    </w:p>
    <w:p w14:paraId="11FD36AA" w14:textId="77777777" w:rsidR="00215CC2" w:rsidRPr="008B5EAE" w:rsidRDefault="00215CC2" w:rsidP="00E1280B">
      <w:pPr>
        <w:spacing w:after="0"/>
        <w:jc w:val="both"/>
        <w:rPr>
          <w:rFonts w:ascii="Times New Roman" w:hAnsi="Times New Roman" w:cs="Times New Roman"/>
          <w:sz w:val="24"/>
          <w:szCs w:val="24"/>
        </w:rPr>
      </w:pPr>
    </w:p>
    <w:p w14:paraId="42454515" w14:textId="77777777" w:rsidR="006E3E1C" w:rsidRPr="008B5EAE" w:rsidRDefault="006E3E1C" w:rsidP="00E1280B">
      <w:pPr>
        <w:spacing w:after="0"/>
        <w:jc w:val="both"/>
        <w:rPr>
          <w:rFonts w:ascii="Times New Roman" w:hAnsi="Times New Roman" w:cs="Times New Roman"/>
          <w:sz w:val="24"/>
          <w:szCs w:val="24"/>
        </w:rPr>
      </w:pPr>
      <w:r w:rsidRPr="008B5EAE">
        <w:rPr>
          <w:rFonts w:ascii="Times New Roman" w:hAnsi="Times New Roman" w:cs="Times New Roman"/>
          <w:sz w:val="24"/>
          <w:szCs w:val="24"/>
        </w:rPr>
        <w:t xml:space="preserve"> Internal Assessment: 25 Marks Written Exam: 75 Marks Total: 100 Marks</w:t>
      </w:r>
    </w:p>
    <w:p w14:paraId="76781689" w14:textId="77777777" w:rsidR="006E3E1C" w:rsidRPr="008B5EAE" w:rsidRDefault="006E3E1C" w:rsidP="00E1280B">
      <w:pPr>
        <w:spacing w:after="0"/>
        <w:jc w:val="both"/>
        <w:rPr>
          <w:rFonts w:ascii="Times New Roman" w:hAnsi="Times New Roman" w:cs="Times New Roman"/>
          <w:sz w:val="24"/>
          <w:szCs w:val="24"/>
        </w:rPr>
      </w:pPr>
    </w:p>
    <w:p w14:paraId="780572C9" w14:textId="77777777" w:rsidR="006E3E1C" w:rsidRPr="008B5EAE" w:rsidRDefault="006E3E1C" w:rsidP="00E1280B">
      <w:pPr>
        <w:spacing w:after="0"/>
        <w:jc w:val="both"/>
        <w:rPr>
          <w:rFonts w:ascii="Times New Roman" w:hAnsi="Times New Roman" w:cs="Times New Roman"/>
          <w:sz w:val="24"/>
          <w:szCs w:val="24"/>
        </w:rPr>
      </w:pPr>
    </w:p>
    <w:p w14:paraId="04119451" w14:textId="77777777" w:rsidR="006E3E1C" w:rsidRPr="008B5EAE" w:rsidRDefault="006E3E1C" w:rsidP="00E1280B">
      <w:pPr>
        <w:spacing w:after="0"/>
        <w:jc w:val="both"/>
        <w:rPr>
          <w:rFonts w:ascii="Times New Roman" w:hAnsi="Times New Roman" w:cs="Times New Roman"/>
          <w:sz w:val="24"/>
          <w:szCs w:val="24"/>
        </w:rPr>
      </w:pPr>
    </w:p>
    <w:p w14:paraId="31738E51" w14:textId="77777777" w:rsidR="006E3E1C" w:rsidRPr="008B5EAE" w:rsidRDefault="006E3E1C" w:rsidP="00E1280B">
      <w:pPr>
        <w:spacing w:after="0" w:line="240" w:lineRule="auto"/>
        <w:jc w:val="both"/>
        <w:rPr>
          <w:rFonts w:ascii="Times New Roman" w:eastAsia="Times New Roman" w:hAnsi="Times New Roman" w:cs="Times New Roman"/>
          <w:b/>
          <w:bCs/>
          <w:color w:val="000000"/>
          <w:sz w:val="24"/>
          <w:szCs w:val="24"/>
          <w:lang w:eastAsia="en-IN"/>
        </w:rPr>
      </w:pPr>
      <w:r w:rsidRPr="008B5EAE">
        <w:rPr>
          <w:rFonts w:ascii="Times New Roman" w:eastAsia="Times New Roman" w:hAnsi="Times New Roman" w:cs="Times New Roman"/>
          <w:b/>
          <w:bCs/>
          <w:sz w:val="24"/>
          <w:szCs w:val="24"/>
          <w:lang w:eastAsia="en-IN"/>
        </w:rPr>
        <w:t>Teaching     Plan     Academic Year (2021-2022)</w:t>
      </w:r>
    </w:p>
    <w:p w14:paraId="39277751" w14:textId="77777777" w:rsidR="006E3E1C" w:rsidRPr="008B5EAE" w:rsidRDefault="006E3E1C" w:rsidP="00E1280B">
      <w:pPr>
        <w:spacing w:after="0" w:line="240" w:lineRule="auto"/>
        <w:jc w:val="both"/>
        <w:rPr>
          <w:rFonts w:ascii="Times New Roman" w:eastAsia="Times New Roman" w:hAnsi="Times New Roman" w:cs="Times New Roman"/>
          <w:b/>
          <w:bCs/>
          <w:color w:val="000000"/>
          <w:sz w:val="24"/>
          <w:szCs w:val="24"/>
          <w:lang w:eastAsia="en-IN"/>
        </w:rPr>
      </w:pPr>
      <w:r w:rsidRPr="008B5EAE">
        <w:rPr>
          <w:rFonts w:ascii="Times New Roman" w:eastAsia="Times New Roman" w:hAnsi="Times New Roman" w:cs="Times New Roman"/>
          <w:b/>
          <w:bCs/>
          <w:color w:val="000000"/>
          <w:sz w:val="24"/>
          <w:szCs w:val="24"/>
          <w:lang w:eastAsia="en-IN"/>
        </w:rPr>
        <w:t>SEC-II Archives and Museums</w:t>
      </w:r>
    </w:p>
    <w:p w14:paraId="3A19399D" w14:textId="151710F4"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 Teacher Name: </w:t>
      </w:r>
      <w:proofErr w:type="spellStart"/>
      <w:r w:rsidRPr="008B5EAE">
        <w:rPr>
          <w:rFonts w:ascii="Times New Roman" w:eastAsia="Times New Roman" w:hAnsi="Times New Roman" w:cs="Times New Roman"/>
          <w:b/>
          <w:bCs/>
          <w:color w:val="000000"/>
          <w:sz w:val="24"/>
          <w:szCs w:val="24"/>
          <w:lang w:eastAsia="en-IN"/>
        </w:rPr>
        <w:t>Dr.</w:t>
      </w:r>
      <w:proofErr w:type="spellEnd"/>
      <w:r w:rsidRPr="008B5EAE">
        <w:rPr>
          <w:rFonts w:ascii="Times New Roman" w:eastAsia="Times New Roman" w:hAnsi="Times New Roman" w:cs="Times New Roman"/>
          <w:b/>
          <w:bCs/>
          <w:color w:val="000000"/>
          <w:sz w:val="24"/>
          <w:szCs w:val="24"/>
          <w:lang w:eastAsia="en-IN"/>
        </w:rPr>
        <w:t xml:space="preserve"> </w:t>
      </w:r>
      <w:proofErr w:type="spellStart"/>
      <w:r w:rsidRPr="008B5EAE">
        <w:rPr>
          <w:rFonts w:ascii="Times New Roman" w:eastAsia="Times New Roman" w:hAnsi="Times New Roman" w:cs="Times New Roman"/>
          <w:b/>
          <w:bCs/>
          <w:color w:val="000000"/>
          <w:sz w:val="24"/>
          <w:szCs w:val="24"/>
          <w:lang w:eastAsia="en-IN"/>
        </w:rPr>
        <w:t>Ritu</w:t>
      </w:r>
      <w:proofErr w:type="spellEnd"/>
      <w:r w:rsidRPr="008B5EAE">
        <w:rPr>
          <w:rFonts w:ascii="Times New Roman" w:eastAsia="Times New Roman" w:hAnsi="Times New Roman" w:cs="Times New Roman"/>
          <w:b/>
          <w:bCs/>
          <w:color w:val="000000"/>
          <w:sz w:val="24"/>
          <w:szCs w:val="24"/>
          <w:lang w:eastAsia="en-IN"/>
        </w:rPr>
        <w:t xml:space="preserve"> Bhagat (Sharing with Supriya Sinha) </w:t>
      </w:r>
    </w:p>
    <w:p w14:paraId="74C4180B" w14:textId="77777777" w:rsidR="006E3E1C" w:rsidRPr="008B5EAE" w:rsidRDefault="006E3E1C" w:rsidP="00E1280B">
      <w:pPr>
        <w:spacing w:after="0" w:line="240" w:lineRule="auto"/>
        <w:jc w:val="both"/>
        <w:rPr>
          <w:rFonts w:ascii="Times New Roman" w:eastAsia="Times New Roman" w:hAnsi="Times New Roman" w:cs="Times New Roman"/>
          <w:b/>
          <w:bCs/>
          <w:color w:val="000000"/>
          <w:sz w:val="24"/>
          <w:szCs w:val="24"/>
          <w:lang w:eastAsia="en-IN"/>
        </w:rPr>
      </w:pPr>
      <w:r w:rsidRPr="008B5EAE">
        <w:rPr>
          <w:rFonts w:ascii="Times New Roman" w:eastAsia="Times New Roman" w:hAnsi="Times New Roman" w:cs="Times New Roman"/>
          <w:b/>
          <w:bCs/>
          <w:sz w:val="24"/>
          <w:szCs w:val="24"/>
          <w:lang w:eastAsia="en-IN"/>
        </w:rPr>
        <w:t xml:space="preserve">Semester- </w:t>
      </w:r>
      <w:proofErr w:type="gramStart"/>
      <w:r w:rsidRPr="008B5EAE">
        <w:rPr>
          <w:rFonts w:ascii="Times New Roman" w:eastAsia="Times New Roman" w:hAnsi="Times New Roman" w:cs="Times New Roman"/>
          <w:b/>
          <w:bCs/>
          <w:sz w:val="24"/>
          <w:szCs w:val="24"/>
          <w:lang w:eastAsia="en-IN"/>
        </w:rPr>
        <w:t>3,Course</w:t>
      </w:r>
      <w:proofErr w:type="gramEnd"/>
      <w:r w:rsidRPr="008B5EAE">
        <w:rPr>
          <w:rFonts w:ascii="Times New Roman" w:eastAsia="Times New Roman" w:hAnsi="Times New Roman" w:cs="Times New Roman"/>
          <w:b/>
          <w:bCs/>
          <w:sz w:val="24"/>
          <w:szCs w:val="24"/>
          <w:lang w:eastAsia="en-IN"/>
        </w:rPr>
        <w:t xml:space="preserve"> and Year :(History Hons 2</w:t>
      </w:r>
      <w:r w:rsidRPr="008B5EAE">
        <w:rPr>
          <w:rFonts w:ascii="Times New Roman" w:eastAsia="Times New Roman" w:hAnsi="Times New Roman" w:cs="Times New Roman"/>
          <w:b/>
          <w:bCs/>
          <w:sz w:val="24"/>
          <w:szCs w:val="24"/>
          <w:vertAlign w:val="superscript"/>
          <w:lang w:eastAsia="en-IN"/>
        </w:rPr>
        <w:t>nd</w:t>
      </w:r>
      <w:r w:rsidRPr="008B5EAE">
        <w:rPr>
          <w:rFonts w:ascii="Times New Roman" w:eastAsia="Times New Roman" w:hAnsi="Times New Roman" w:cs="Times New Roman"/>
          <w:b/>
          <w:bCs/>
          <w:sz w:val="24"/>
          <w:szCs w:val="24"/>
          <w:lang w:eastAsia="en-IN"/>
        </w:rPr>
        <w:t xml:space="preserve"> year )</w:t>
      </w:r>
      <w:r w:rsidRPr="008B5EAE">
        <w:rPr>
          <w:rFonts w:ascii="Times New Roman" w:eastAsia="Times New Roman" w:hAnsi="Times New Roman" w:cs="Times New Roman"/>
          <w:b/>
          <w:bCs/>
          <w:color w:val="000000"/>
          <w:sz w:val="24"/>
          <w:szCs w:val="24"/>
          <w:lang w:eastAsia="en-IN"/>
        </w:rPr>
        <w:t>:</w:t>
      </w:r>
    </w:p>
    <w:p w14:paraId="21DB604C" w14:textId="77777777" w:rsidR="006E3E1C" w:rsidRPr="008B5EAE" w:rsidRDefault="006E3E1C" w:rsidP="00E1280B">
      <w:pPr>
        <w:spacing w:after="0" w:line="240" w:lineRule="auto"/>
        <w:jc w:val="both"/>
        <w:rPr>
          <w:rFonts w:ascii="Times New Roman" w:eastAsia="Times New Roman" w:hAnsi="Times New Roman" w:cs="Times New Roman"/>
          <w:b/>
          <w:bCs/>
          <w:color w:val="000000"/>
          <w:sz w:val="24"/>
          <w:szCs w:val="24"/>
          <w:lang w:eastAsia="en-IN"/>
        </w:rPr>
      </w:pPr>
      <w:r w:rsidRPr="008B5EAE">
        <w:rPr>
          <w:rFonts w:ascii="Times New Roman" w:eastAsia="Times New Roman" w:hAnsi="Times New Roman" w:cs="Times New Roman"/>
          <w:b/>
          <w:bCs/>
          <w:sz w:val="24"/>
          <w:szCs w:val="24"/>
          <w:lang w:eastAsia="en-IN"/>
        </w:rPr>
        <w:t xml:space="preserve">No. of classes: (per </w:t>
      </w:r>
      <w:proofErr w:type="gramStart"/>
      <w:r w:rsidRPr="008B5EAE">
        <w:rPr>
          <w:rFonts w:ascii="Times New Roman" w:eastAsia="Times New Roman" w:hAnsi="Times New Roman" w:cs="Times New Roman"/>
          <w:b/>
          <w:bCs/>
          <w:sz w:val="24"/>
          <w:szCs w:val="24"/>
          <w:lang w:eastAsia="en-IN"/>
        </w:rPr>
        <w:t xml:space="preserve">Week)   </w:t>
      </w:r>
      <w:proofErr w:type="gramEnd"/>
      <w:r w:rsidRPr="008B5EAE">
        <w:rPr>
          <w:rFonts w:ascii="Times New Roman" w:eastAsia="Times New Roman" w:hAnsi="Times New Roman" w:cs="Times New Roman"/>
          <w:b/>
          <w:bCs/>
          <w:sz w:val="24"/>
          <w:szCs w:val="24"/>
          <w:lang w:eastAsia="en-IN"/>
        </w:rPr>
        <w:t>2 Lectures +Nil  Tutorials</w:t>
      </w:r>
    </w:p>
    <w:p w14:paraId="780A18A6" w14:textId="77777777" w:rsidR="006E3E1C" w:rsidRPr="008B5EAE" w:rsidRDefault="006E3E1C" w:rsidP="00E1280B">
      <w:pPr>
        <w:spacing w:after="0" w:line="240" w:lineRule="auto"/>
        <w:jc w:val="both"/>
        <w:rPr>
          <w:rFonts w:ascii="Times New Roman" w:eastAsia="Times New Roman" w:hAnsi="Times New Roman" w:cs="Times New Roman"/>
          <w:b/>
          <w:bCs/>
          <w:sz w:val="24"/>
          <w:szCs w:val="24"/>
          <w:lang w:eastAsia="en-IN"/>
        </w:rPr>
      </w:pPr>
      <w:r w:rsidRPr="008B5EAE">
        <w:rPr>
          <w:rFonts w:ascii="Times New Roman" w:eastAsia="Times New Roman" w:hAnsi="Times New Roman" w:cs="Times New Roman"/>
          <w:b/>
          <w:bCs/>
          <w:color w:val="000000"/>
          <w:sz w:val="24"/>
          <w:szCs w:val="24"/>
          <w:lang w:eastAsia="en-IN"/>
        </w:rPr>
        <w:t xml:space="preserve">Total </w:t>
      </w:r>
      <w:proofErr w:type="gramStart"/>
      <w:r w:rsidRPr="008B5EAE">
        <w:rPr>
          <w:rFonts w:ascii="Times New Roman" w:eastAsia="Times New Roman" w:hAnsi="Times New Roman" w:cs="Times New Roman"/>
          <w:b/>
          <w:bCs/>
          <w:color w:val="000000"/>
          <w:sz w:val="24"/>
          <w:szCs w:val="24"/>
          <w:lang w:eastAsia="en-IN"/>
        </w:rPr>
        <w:t>weeks  (</w:t>
      </w:r>
      <w:proofErr w:type="gramEnd"/>
      <w:r w:rsidRPr="008B5EAE">
        <w:rPr>
          <w:rFonts w:ascii="Times New Roman" w:eastAsia="Times New Roman" w:hAnsi="Times New Roman" w:cs="Times New Roman"/>
          <w:b/>
          <w:bCs/>
          <w:color w:val="000000"/>
          <w:sz w:val="24"/>
          <w:szCs w:val="24"/>
          <w:lang w:eastAsia="en-IN"/>
        </w:rPr>
        <w:t>8 weeks Approx.)</w:t>
      </w:r>
    </w:p>
    <w:p w14:paraId="36609EBA" w14:textId="77777777" w:rsidR="006E3E1C" w:rsidRPr="008B5EAE" w:rsidRDefault="006E3E1C" w:rsidP="00E1280B">
      <w:pPr>
        <w:spacing w:after="0" w:line="240" w:lineRule="auto"/>
        <w:jc w:val="both"/>
        <w:rPr>
          <w:rFonts w:ascii="Times New Roman" w:eastAsia="Times New Roman" w:hAnsi="Times New Roman" w:cs="Times New Roman"/>
          <w:b/>
          <w:bCs/>
          <w:sz w:val="24"/>
          <w:szCs w:val="24"/>
          <w:lang w:eastAsia="en-IN"/>
        </w:rPr>
      </w:pPr>
      <w:r w:rsidRPr="008B5EAE">
        <w:rPr>
          <w:rFonts w:ascii="Times New Roman" w:eastAsia="Times New Roman" w:hAnsi="Times New Roman" w:cs="Times New Roman"/>
          <w:b/>
          <w:bCs/>
          <w:color w:val="000000"/>
          <w:sz w:val="24"/>
          <w:szCs w:val="24"/>
          <w:lang w:eastAsia="en-IN"/>
        </w:rPr>
        <w:t xml:space="preserve">Internal Assessment: 25 Marks </w:t>
      </w:r>
    </w:p>
    <w:p w14:paraId="33B61A51" w14:textId="77777777" w:rsidR="006E3E1C" w:rsidRPr="008B5EAE" w:rsidRDefault="006E3E1C" w:rsidP="00E1280B">
      <w:pPr>
        <w:spacing w:after="0" w:line="240" w:lineRule="auto"/>
        <w:jc w:val="both"/>
        <w:rPr>
          <w:rFonts w:ascii="Times New Roman" w:eastAsia="Times New Roman" w:hAnsi="Times New Roman" w:cs="Times New Roman"/>
          <w:b/>
          <w:bCs/>
          <w:sz w:val="24"/>
          <w:szCs w:val="24"/>
          <w:lang w:eastAsia="en-IN"/>
        </w:rPr>
      </w:pPr>
      <w:r w:rsidRPr="008B5EAE">
        <w:rPr>
          <w:rFonts w:ascii="Times New Roman" w:eastAsia="Times New Roman" w:hAnsi="Times New Roman" w:cs="Times New Roman"/>
          <w:b/>
          <w:bCs/>
          <w:color w:val="000000"/>
          <w:sz w:val="24"/>
          <w:szCs w:val="24"/>
          <w:lang w:eastAsia="en-IN"/>
        </w:rPr>
        <w:t xml:space="preserve">Written Exam: 75 Marks </w:t>
      </w:r>
    </w:p>
    <w:p w14:paraId="6C1C599C" w14:textId="60CCEC59" w:rsidR="006E3E1C" w:rsidRDefault="006E3E1C" w:rsidP="00E1280B">
      <w:pPr>
        <w:spacing w:after="0" w:line="240" w:lineRule="auto"/>
        <w:jc w:val="both"/>
        <w:rPr>
          <w:rFonts w:ascii="Times New Roman" w:eastAsia="Times New Roman" w:hAnsi="Times New Roman" w:cs="Times New Roman"/>
          <w:b/>
          <w:bCs/>
          <w:color w:val="000000"/>
          <w:sz w:val="24"/>
          <w:szCs w:val="24"/>
          <w:lang w:eastAsia="en-IN"/>
        </w:rPr>
      </w:pPr>
      <w:r w:rsidRPr="008B5EAE">
        <w:rPr>
          <w:rFonts w:ascii="Times New Roman" w:eastAsia="Times New Roman" w:hAnsi="Times New Roman" w:cs="Times New Roman"/>
          <w:b/>
          <w:bCs/>
          <w:color w:val="000000"/>
          <w:sz w:val="24"/>
          <w:szCs w:val="24"/>
          <w:lang w:eastAsia="en-IN"/>
        </w:rPr>
        <w:t xml:space="preserve">Total: 100 Marks </w:t>
      </w:r>
    </w:p>
    <w:p w14:paraId="3093F23E" w14:textId="77777777" w:rsidR="002D7DEA" w:rsidRPr="008B5EAE" w:rsidRDefault="002D7DEA" w:rsidP="00E1280B">
      <w:pPr>
        <w:spacing w:after="0" w:line="240" w:lineRule="auto"/>
        <w:jc w:val="both"/>
        <w:rPr>
          <w:rFonts w:ascii="Times New Roman" w:eastAsia="Times New Roman" w:hAnsi="Times New Roman" w:cs="Times New Roman"/>
          <w:b/>
          <w:bCs/>
          <w:sz w:val="24"/>
          <w:szCs w:val="24"/>
          <w:lang w:eastAsia="en-IN"/>
        </w:rPr>
      </w:pPr>
    </w:p>
    <w:p w14:paraId="16A69AC1"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Course Objective: </w:t>
      </w:r>
    </w:p>
    <w:p w14:paraId="108B92F1" w14:textId="1CFC98E3" w:rsidR="006E3E1C" w:rsidRDefault="006E3E1C" w:rsidP="00E1280B">
      <w:pPr>
        <w:spacing w:after="0" w:line="240" w:lineRule="auto"/>
        <w:jc w:val="both"/>
        <w:rPr>
          <w:rFonts w:ascii="Times New Roman" w:eastAsia="Times New Roman" w:hAnsi="Times New Roman" w:cs="Times New Roman"/>
          <w:color w:val="000000"/>
          <w:sz w:val="24"/>
          <w:szCs w:val="24"/>
          <w:lang w:eastAsia="en-IN"/>
        </w:rPr>
      </w:pPr>
      <w:r w:rsidRPr="008B5EAE">
        <w:rPr>
          <w:rFonts w:ascii="Times New Roman" w:eastAsia="Times New Roman" w:hAnsi="Times New Roman" w:cs="Times New Roman"/>
          <w:color w:val="000000"/>
          <w:sz w:val="24"/>
          <w:szCs w:val="24"/>
          <w:lang w:eastAsia="en-IN"/>
        </w:rPr>
        <w:t xml:space="preserve">The aim of this course is to make students familiar with the structure and functioning of archives and museums with a view to understand how history is written. The special focus of the paper will be India and it will enlarge on the relationship between the reading, writing and interpretation of history and the preservation and display of its manuscripts, art objects and heritage. It will show how carefully archives and museums organise their materials to create particular interpretations of </w:t>
      </w:r>
      <w:r w:rsidRPr="008B5EAE">
        <w:rPr>
          <w:rFonts w:ascii="Times New Roman" w:eastAsia="Times New Roman" w:hAnsi="Times New Roman" w:cs="Times New Roman"/>
          <w:color w:val="000000"/>
          <w:sz w:val="24"/>
          <w:szCs w:val="24"/>
          <w:lang w:eastAsia="en-IN"/>
        </w:rPr>
        <w:lastRenderedPageBreak/>
        <w:t xml:space="preserve">the past. The paper will be of particular value to those who are interested in seeking careers as archivists or working in museums, art galleries and keepers of private and public collections. </w:t>
      </w:r>
    </w:p>
    <w:p w14:paraId="2181F783" w14:textId="77777777" w:rsidR="002D7DEA" w:rsidRPr="008B5EAE" w:rsidRDefault="002D7DEA" w:rsidP="00E1280B">
      <w:pPr>
        <w:spacing w:after="0" w:line="240" w:lineRule="auto"/>
        <w:jc w:val="both"/>
        <w:rPr>
          <w:rFonts w:ascii="Times New Roman" w:eastAsia="Times New Roman" w:hAnsi="Times New Roman" w:cs="Times New Roman"/>
          <w:sz w:val="24"/>
          <w:szCs w:val="24"/>
          <w:lang w:eastAsia="en-IN"/>
        </w:rPr>
      </w:pPr>
    </w:p>
    <w:p w14:paraId="5590DD33" w14:textId="36C0FB2F" w:rsidR="006E3E1C" w:rsidRDefault="006E3E1C" w:rsidP="00E1280B">
      <w:pPr>
        <w:spacing w:after="0" w:line="240" w:lineRule="auto"/>
        <w:jc w:val="both"/>
        <w:rPr>
          <w:rFonts w:ascii="Times New Roman" w:eastAsia="Times New Roman" w:hAnsi="Times New Roman" w:cs="Times New Roman"/>
          <w:b/>
          <w:bCs/>
          <w:color w:val="000000"/>
          <w:sz w:val="24"/>
          <w:szCs w:val="24"/>
          <w:lang w:eastAsia="en-IN"/>
        </w:rPr>
      </w:pPr>
      <w:r w:rsidRPr="008B5EAE">
        <w:rPr>
          <w:rFonts w:ascii="Times New Roman" w:eastAsia="Times New Roman" w:hAnsi="Times New Roman" w:cs="Times New Roman"/>
          <w:b/>
          <w:bCs/>
          <w:color w:val="000000"/>
          <w:sz w:val="24"/>
          <w:szCs w:val="24"/>
          <w:lang w:eastAsia="en-IN"/>
        </w:rPr>
        <w:t xml:space="preserve">Learning Outcomes: </w:t>
      </w:r>
    </w:p>
    <w:p w14:paraId="2470F891" w14:textId="77777777" w:rsidR="002D7DEA" w:rsidRPr="008B5EAE" w:rsidRDefault="002D7DEA" w:rsidP="00E1280B">
      <w:pPr>
        <w:spacing w:after="0" w:line="240" w:lineRule="auto"/>
        <w:jc w:val="both"/>
        <w:rPr>
          <w:rFonts w:ascii="Times New Roman" w:eastAsia="Times New Roman" w:hAnsi="Times New Roman" w:cs="Times New Roman"/>
          <w:sz w:val="24"/>
          <w:szCs w:val="24"/>
          <w:lang w:eastAsia="en-IN"/>
        </w:rPr>
      </w:pPr>
    </w:p>
    <w:p w14:paraId="3182C977"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Upon completion of this course the student shall be able to: </w:t>
      </w:r>
    </w:p>
    <w:p w14:paraId="0177AF34" w14:textId="110C8828" w:rsidR="006E3E1C" w:rsidRPr="002D7DEA" w:rsidRDefault="006E3E1C" w:rsidP="002D7DEA">
      <w:pPr>
        <w:pStyle w:val="ListParagraph"/>
        <w:numPr>
          <w:ilvl w:val="0"/>
          <w:numId w:val="12"/>
        </w:numPr>
        <w:spacing w:after="0" w:line="240" w:lineRule="auto"/>
        <w:jc w:val="both"/>
        <w:rPr>
          <w:rFonts w:ascii="Times New Roman" w:eastAsia="Times New Roman" w:hAnsi="Times New Roman" w:cs="Times New Roman"/>
          <w:sz w:val="24"/>
          <w:szCs w:val="24"/>
          <w:lang w:eastAsia="en-IN"/>
        </w:rPr>
      </w:pPr>
      <w:r w:rsidRPr="002D7DEA">
        <w:rPr>
          <w:rFonts w:ascii="Times New Roman" w:eastAsia="Times New Roman" w:hAnsi="Times New Roman" w:cs="Times New Roman"/>
          <w:color w:val="000000"/>
          <w:sz w:val="24"/>
          <w:szCs w:val="24"/>
          <w:lang w:eastAsia="en-IN"/>
        </w:rPr>
        <w:t xml:space="preserve">Examine these two repositories of history from close quarters. </w:t>
      </w:r>
    </w:p>
    <w:p w14:paraId="6789109D" w14:textId="6EA6D37E" w:rsidR="006E3E1C" w:rsidRPr="002D7DEA" w:rsidRDefault="006E3E1C" w:rsidP="002D7DEA">
      <w:pPr>
        <w:pStyle w:val="ListParagraph"/>
        <w:numPr>
          <w:ilvl w:val="0"/>
          <w:numId w:val="12"/>
        </w:numPr>
        <w:spacing w:after="0" w:line="240" w:lineRule="auto"/>
        <w:jc w:val="both"/>
        <w:rPr>
          <w:rFonts w:ascii="Times New Roman" w:eastAsia="Times New Roman" w:hAnsi="Times New Roman" w:cs="Times New Roman"/>
          <w:sz w:val="24"/>
          <w:szCs w:val="24"/>
          <w:lang w:eastAsia="en-IN"/>
        </w:rPr>
      </w:pPr>
      <w:r w:rsidRPr="002D7DEA">
        <w:rPr>
          <w:rFonts w:ascii="Times New Roman" w:eastAsia="Times New Roman" w:hAnsi="Times New Roman" w:cs="Times New Roman"/>
          <w:color w:val="000000"/>
          <w:sz w:val="24"/>
          <w:szCs w:val="24"/>
          <w:lang w:eastAsia="en-IN"/>
        </w:rPr>
        <w:t>Discuss the role of Colonialism in the growth of Archives and Museums.</w:t>
      </w:r>
    </w:p>
    <w:p w14:paraId="08102574" w14:textId="49983144" w:rsidR="002D7DEA" w:rsidRPr="002D7DEA" w:rsidRDefault="006E3E1C" w:rsidP="002D7DEA">
      <w:pPr>
        <w:pStyle w:val="ListParagraph"/>
        <w:numPr>
          <w:ilvl w:val="0"/>
          <w:numId w:val="12"/>
        </w:numPr>
        <w:spacing w:after="0" w:line="240" w:lineRule="auto"/>
        <w:jc w:val="both"/>
        <w:rPr>
          <w:rFonts w:ascii="Times New Roman" w:eastAsia="Times New Roman" w:hAnsi="Times New Roman" w:cs="Times New Roman"/>
          <w:sz w:val="24"/>
          <w:szCs w:val="24"/>
          <w:lang w:eastAsia="en-IN"/>
        </w:rPr>
      </w:pPr>
      <w:r w:rsidRPr="002D7DEA">
        <w:rPr>
          <w:rFonts w:ascii="Times New Roman" w:eastAsia="Times New Roman" w:hAnsi="Times New Roman" w:cs="Times New Roman"/>
          <w:color w:val="000000"/>
          <w:sz w:val="24"/>
          <w:szCs w:val="24"/>
          <w:lang w:eastAsia="en-IN"/>
        </w:rPr>
        <w:t xml:space="preserve">Explain how the documents and artefacts are preserved and the difficulties faced in the process. </w:t>
      </w:r>
    </w:p>
    <w:p w14:paraId="4EA77E3C" w14:textId="359DF6C1" w:rsidR="006E3E1C" w:rsidRPr="002D7DEA" w:rsidRDefault="006E3E1C" w:rsidP="002D7DEA">
      <w:pPr>
        <w:pStyle w:val="ListParagraph"/>
        <w:numPr>
          <w:ilvl w:val="0"/>
          <w:numId w:val="12"/>
        </w:numPr>
        <w:spacing w:after="0" w:line="240" w:lineRule="auto"/>
        <w:jc w:val="both"/>
        <w:rPr>
          <w:rFonts w:ascii="Times New Roman" w:eastAsia="Times New Roman" w:hAnsi="Times New Roman" w:cs="Times New Roman"/>
          <w:sz w:val="24"/>
          <w:szCs w:val="24"/>
          <w:lang w:eastAsia="en-IN"/>
        </w:rPr>
      </w:pPr>
      <w:r w:rsidRPr="002D7DEA">
        <w:rPr>
          <w:rFonts w:ascii="Times New Roman" w:eastAsia="Times New Roman" w:hAnsi="Times New Roman" w:cs="Times New Roman"/>
          <w:color w:val="000000"/>
          <w:sz w:val="24"/>
          <w:szCs w:val="24"/>
          <w:lang w:eastAsia="en-IN"/>
        </w:rPr>
        <w:t>Demonstrate the way in which museums are organised and managed.</w:t>
      </w:r>
    </w:p>
    <w:p w14:paraId="0AA2ACA0" w14:textId="7A8A8CE2" w:rsidR="006E3E1C" w:rsidRPr="002D7DEA" w:rsidRDefault="006E3E1C" w:rsidP="002D7DEA">
      <w:pPr>
        <w:pStyle w:val="ListParagraph"/>
        <w:numPr>
          <w:ilvl w:val="0"/>
          <w:numId w:val="12"/>
        </w:numPr>
        <w:spacing w:after="0" w:line="240" w:lineRule="auto"/>
        <w:jc w:val="both"/>
        <w:rPr>
          <w:rFonts w:ascii="Times New Roman" w:eastAsia="Times New Roman" w:hAnsi="Times New Roman" w:cs="Times New Roman"/>
          <w:sz w:val="24"/>
          <w:szCs w:val="24"/>
          <w:lang w:eastAsia="en-IN"/>
        </w:rPr>
      </w:pPr>
      <w:r w:rsidRPr="002D7DEA">
        <w:rPr>
          <w:rFonts w:ascii="Times New Roman" w:eastAsia="Times New Roman" w:hAnsi="Times New Roman" w:cs="Times New Roman"/>
          <w:color w:val="000000"/>
          <w:sz w:val="24"/>
          <w:szCs w:val="24"/>
          <w:lang w:eastAsia="en-IN"/>
        </w:rPr>
        <w:t xml:space="preserve">Examine the considerations which govern the way exhibitions in museums are managed. </w:t>
      </w:r>
    </w:p>
    <w:p w14:paraId="1DC52E06"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Course Content: </w:t>
      </w:r>
    </w:p>
    <w:p w14:paraId="308362FD"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Unit 1: The Archive: Done by Anita Kumari</w:t>
      </w:r>
    </w:p>
    <w:p w14:paraId="3B795056"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a. Early Manuscript Collections (Jain, Persian, </w:t>
      </w:r>
      <w:proofErr w:type="spellStart"/>
      <w:r w:rsidRPr="008B5EAE">
        <w:rPr>
          <w:rFonts w:ascii="Times New Roman" w:eastAsia="Times New Roman" w:hAnsi="Times New Roman" w:cs="Times New Roman"/>
          <w:color w:val="000000"/>
          <w:sz w:val="24"/>
          <w:szCs w:val="24"/>
          <w:lang w:eastAsia="en-IN"/>
        </w:rPr>
        <w:t>Sitamau</w:t>
      </w:r>
      <w:proofErr w:type="spellEnd"/>
      <w:r w:rsidRPr="008B5EAE">
        <w:rPr>
          <w:rFonts w:ascii="Times New Roman" w:eastAsia="Times New Roman" w:hAnsi="Times New Roman" w:cs="Times New Roman"/>
          <w:color w:val="000000"/>
          <w:sz w:val="24"/>
          <w:szCs w:val="24"/>
          <w:lang w:eastAsia="en-IN"/>
        </w:rPr>
        <w:t xml:space="preserve"> Library) </w:t>
      </w:r>
    </w:p>
    <w:p w14:paraId="380BD792"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b. Colonialism and collections </w:t>
      </w:r>
    </w:p>
    <w:p w14:paraId="3959DE32"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c. National project and the archive </w:t>
      </w:r>
    </w:p>
    <w:p w14:paraId="47ADFC0E"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d. Taxonomies and cataloguing </w:t>
      </w:r>
    </w:p>
    <w:p w14:paraId="78AB8165"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e. Project work: learn the cataloguing system of your college library and compare with </w:t>
      </w:r>
    </w:p>
    <w:p w14:paraId="668FF780" w14:textId="77777777" w:rsidR="006E3E1C" w:rsidRPr="008B5EAE" w:rsidRDefault="006E3E1C" w:rsidP="00E1280B">
      <w:pPr>
        <w:spacing w:after="0" w:line="240" w:lineRule="auto"/>
        <w:jc w:val="both"/>
        <w:rPr>
          <w:rFonts w:ascii="Times New Roman" w:eastAsia="Times New Roman" w:hAnsi="Times New Roman" w:cs="Times New Roman"/>
          <w:color w:val="000000"/>
          <w:sz w:val="24"/>
          <w:szCs w:val="24"/>
          <w:lang w:eastAsia="en-IN"/>
        </w:rPr>
      </w:pPr>
      <w:r w:rsidRPr="008B5EAE">
        <w:rPr>
          <w:rFonts w:ascii="Times New Roman" w:eastAsia="Times New Roman" w:hAnsi="Times New Roman" w:cs="Times New Roman"/>
          <w:color w:val="000000"/>
          <w:sz w:val="24"/>
          <w:szCs w:val="24"/>
          <w:lang w:eastAsia="en-IN"/>
        </w:rPr>
        <w:t xml:space="preserve">the catalogue of a major collection (see online catalogues of Ethe and </w:t>
      </w:r>
      <w:proofErr w:type="spellStart"/>
      <w:r w:rsidRPr="008B5EAE">
        <w:rPr>
          <w:rFonts w:ascii="Times New Roman" w:eastAsia="Times New Roman" w:hAnsi="Times New Roman" w:cs="Times New Roman"/>
          <w:color w:val="000000"/>
          <w:sz w:val="24"/>
          <w:szCs w:val="24"/>
          <w:lang w:eastAsia="en-IN"/>
        </w:rPr>
        <w:t>Rieu</w:t>
      </w:r>
      <w:proofErr w:type="spellEnd"/>
      <w:r w:rsidRPr="008B5EAE">
        <w:rPr>
          <w:rFonts w:ascii="Times New Roman" w:eastAsia="Times New Roman" w:hAnsi="Times New Roman" w:cs="Times New Roman"/>
          <w:color w:val="000000"/>
          <w:sz w:val="24"/>
          <w:szCs w:val="24"/>
          <w:lang w:eastAsia="en-IN"/>
        </w:rPr>
        <w:t xml:space="preserve">). </w:t>
      </w:r>
    </w:p>
    <w:p w14:paraId="3C16D46C"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Unit-I: This unit introduces students to the concept of Archive. It traces the history and nature of collections maintained since early times. It also deals with the impact of </w:t>
      </w:r>
      <w:proofErr w:type="gramStart"/>
      <w:r w:rsidRPr="008B5EAE">
        <w:rPr>
          <w:rFonts w:ascii="Times New Roman" w:eastAsia="Times New Roman" w:hAnsi="Times New Roman" w:cs="Times New Roman"/>
          <w:color w:val="000000"/>
          <w:sz w:val="24"/>
          <w:szCs w:val="24"/>
          <w:lang w:eastAsia="en-IN"/>
        </w:rPr>
        <w:t>Colonial</w:t>
      </w:r>
      <w:proofErr w:type="gramEnd"/>
      <w:r w:rsidRPr="008B5EAE">
        <w:rPr>
          <w:rFonts w:ascii="Times New Roman" w:eastAsia="Times New Roman" w:hAnsi="Times New Roman" w:cs="Times New Roman"/>
          <w:color w:val="000000"/>
          <w:sz w:val="24"/>
          <w:szCs w:val="24"/>
          <w:lang w:eastAsia="en-IN"/>
        </w:rPr>
        <w:t xml:space="preserve"> policies. The course examines the context for the establishment and maintenance of archives, and questions their purpose and institutions to manage it are examined. It also elaborates on the questions of access to the archival materials. Students will also be exposed to taxonomies and cataloguing. </w:t>
      </w:r>
    </w:p>
    <w:p w14:paraId="52E014CA" w14:textId="77777777" w:rsidR="006E3E1C" w:rsidRPr="008B5EAE" w:rsidRDefault="006E3E1C" w:rsidP="00E1280B">
      <w:pPr>
        <w:spacing w:after="0" w:line="240" w:lineRule="auto"/>
        <w:jc w:val="both"/>
        <w:rPr>
          <w:rFonts w:ascii="Times New Roman" w:eastAsia="Times New Roman" w:hAnsi="Times New Roman" w:cs="Times New Roman"/>
          <w:color w:val="000000"/>
          <w:sz w:val="24"/>
          <w:szCs w:val="24"/>
          <w:lang w:eastAsia="en-IN"/>
        </w:rPr>
      </w:pPr>
    </w:p>
    <w:p w14:paraId="798A7640"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p>
    <w:p w14:paraId="4FE77288" w14:textId="2DFBF396"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ESSENTIAL READINGS AND </w:t>
      </w:r>
      <w:r w:rsidR="0061440F">
        <w:rPr>
          <w:rFonts w:ascii="Times New Roman" w:eastAsia="Times New Roman" w:hAnsi="Times New Roman" w:cs="Times New Roman"/>
          <w:b/>
          <w:bCs/>
          <w:color w:val="000000"/>
          <w:sz w:val="24"/>
          <w:szCs w:val="24"/>
          <w:lang w:eastAsia="en-IN"/>
        </w:rPr>
        <w:t>UNIT-WISE</w:t>
      </w:r>
      <w:r w:rsidRPr="008B5EAE">
        <w:rPr>
          <w:rFonts w:ascii="Times New Roman" w:eastAsia="Times New Roman" w:hAnsi="Times New Roman" w:cs="Times New Roman"/>
          <w:b/>
          <w:bCs/>
          <w:color w:val="000000"/>
          <w:sz w:val="24"/>
          <w:szCs w:val="24"/>
          <w:lang w:eastAsia="en-IN"/>
        </w:rPr>
        <w:t xml:space="preserve"> TEACHING OUTCOMES:</w:t>
      </w:r>
    </w:p>
    <w:p w14:paraId="50FE1533" w14:textId="0F4BEAA2" w:rsidR="0061440F" w:rsidRDefault="0061440F" w:rsidP="00E1280B">
      <w:pPr>
        <w:spacing w:after="0" w:line="240" w:lineRule="auto"/>
        <w:jc w:val="both"/>
        <w:rPr>
          <w:rFonts w:ascii="Times New Roman" w:eastAsia="Times New Roman" w:hAnsi="Times New Roman" w:cs="Times New Roman"/>
          <w:color w:val="000000"/>
          <w:sz w:val="24"/>
          <w:szCs w:val="24"/>
          <w:lang w:eastAsia="en-IN"/>
        </w:rPr>
      </w:pPr>
    </w:p>
    <w:p w14:paraId="6E74EF23" w14:textId="77777777" w:rsidR="0061440F" w:rsidRDefault="0061440F" w:rsidP="00E1280B">
      <w:pPr>
        <w:spacing w:after="0" w:line="240" w:lineRule="auto"/>
        <w:jc w:val="both"/>
        <w:rPr>
          <w:rFonts w:ascii="Times New Roman" w:eastAsia="Times New Roman" w:hAnsi="Times New Roman" w:cs="Times New Roman"/>
          <w:color w:val="000000"/>
          <w:sz w:val="24"/>
          <w:szCs w:val="24"/>
          <w:lang w:eastAsia="en-IN"/>
        </w:rPr>
      </w:pPr>
    </w:p>
    <w:p w14:paraId="335B0063" w14:textId="4D6FB1A0"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Foundations </w:t>
      </w:r>
      <w:proofErr w:type="spellStart"/>
      <w:r w:rsidRPr="008B5EAE">
        <w:rPr>
          <w:rFonts w:ascii="Times New Roman" w:eastAsia="Times New Roman" w:hAnsi="Times New Roman" w:cs="Times New Roman"/>
          <w:color w:val="000000"/>
          <w:sz w:val="24"/>
          <w:szCs w:val="24"/>
          <w:lang w:eastAsia="en-IN"/>
        </w:rPr>
        <w:t>Pricipal</w:t>
      </w:r>
      <w:proofErr w:type="spellEnd"/>
      <w:r w:rsidRPr="008B5EAE">
        <w:rPr>
          <w:rFonts w:ascii="Times New Roman" w:eastAsia="Times New Roman" w:hAnsi="Times New Roman" w:cs="Times New Roman"/>
          <w:color w:val="000000"/>
          <w:sz w:val="24"/>
          <w:szCs w:val="24"/>
          <w:lang w:eastAsia="en-IN"/>
        </w:rPr>
        <w:t xml:space="preserve"> and Practice </w:t>
      </w:r>
      <w:proofErr w:type="gramStart"/>
      <w:r w:rsidRPr="008B5EAE">
        <w:rPr>
          <w:rFonts w:ascii="Times New Roman" w:eastAsia="Times New Roman" w:hAnsi="Times New Roman" w:cs="Times New Roman"/>
          <w:color w:val="000000"/>
          <w:sz w:val="24"/>
          <w:szCs w:val="24"/>
          <w:lang w:eastAsia="en-IN"/>
        </w:rPr>
        <w:t xml:space="preserve">( </w:t>
      </w:r>
      <w:proofErr w:type="spellStart"/>
      <w:r w:rsidRPr="008B5EAE">
        <w:rPr>
          <w:rFonts w:ascii="Times New Roman" w:eastAsia="Times New Roman" w:hAnsi="Times New Roman" w:cs="Times New Roman"/>
          <w:color w:val="000000"/>
          <w:sz w:val="24"/>
          <w:szCs w:val="24"/>
          <w:lang w:eastAsia="en-IN"/>
        </w:rPr>
        <w:t>Chandos</w:t>
      </w:r>
      <w:proofErr w:type="spellEnd"/>
      <w:proofErr w:type="gramEnd"/>
      <w:r w:rsidRPr="008B5EAE">
        <w:rPr>
          <w:rFonts w:ascii="Times New Roman" w:eastAsia="Times New Roman" w:hAnsi="Times New Roman" w:cs="Times New Roman"/>
          <w:color w:val="000000"/>
          <w:sz w:val="24"/>
          <w:szCs w:val="24"/>
          <w:lang w:eastAsia="en-IN"/>
        </w:rPr>
        <w:t xml:space="preserve"> Publishing 2006)</w:t>
      </w:r>
    </w:p>
    <w:p w14:paraId="452AB13A"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Assessment methods: </w:t>
      </w:r>
    </w:p>
    <w:p w14:paraId="11DDE10E"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Students will be assessed on the basis of regular group presentations and a detailed (individual) project submission-cum-presentation. The project should be professionally written and referenced, as well as creatively put together. The project has to be based on active field and library work and should reflect an analysis of primary source material and an engagement with secondary material. </w:t>
      </w:r>
    </w:p>
    <w:p w14:paraId="080F878B"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Keywords: </w:t>
      </w:r>
    </w:p>
    <w:p w14:paraId="56CF8E7A"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Collections, National Archives, Cataloguing, Artefacts, National Museum National Gallery of Modern Art </w:t>
      </w:r>
    </w:p>
    <w:p w14:paraId="7399B3E3"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p>
    <w:p w14:paraId="6A96F5F0"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Unit 2: The Museum </w:t>
      </w:r>
      <w:r w:rsidRPr="008B5EAE">
        <w:rPr>
          <w:rFonts w:ascii="Times New Roman" w:eastAsia="Times New Roman" w:hAnsi="Times New Roman" w:cs="Times New Roman"/>
          <w:b/>
          <w:bCs/>
          <w:color w:val="000000"/>
          <w:sz w:val="24"/>
          <w:szCs w:val="24"/>
          <w:lang w:eastAsia="en-IN"/>
        </w:rPr>
        <w:tab/>
        <w:t xml:space="preserve">Teaching Time: (25-28 Classes) </w:t>
      </w:r>
      <w:proofErr w:type="gramStart"/>
      <w:r w:rsidRPr="008B5EAE">
        <w:rPr>
          <w:rFonts w:ascii="Times New Roman" w:eastAsia="Times New Roman" w:hAnsi="Times New Roman" w:cs="Times New Roman"/>
          <w:b/>
          <w:bCs/>
          <w:color w:val="000000"/>
          <w:sz w:val="24"/>
          <w:szCs w:val="24"/>
          <w:lang w:eastAsia="en-IN"/>
        </w:rPr>
        <w:t>Approx.(</w:t>
      </w:r>
      <w:proofErr w:type="gramEnd"/>
      <w:r w:rsidRPr="008B5EAE">
        <w:rPr>
          <w:rFonts w:ascii="Times New Roman" w:eastAsia="Times New Roman" w:hAnsi="Times New Roman" w:cs="Times New Roman"/>
          <w:b/>
          <w:bCs/>
          <w:color w:val="000000"/>
          <w:sz w:val="24"/>
          <w:szCs w:val="24"/>
          <w:lang w:eastAsia="en-IN"/>
        </w:rPr>
        <w:t>2 classes per week)</w:t>
      </w:r>
    </w:p>
    <w:p w14:paraId="3C65D65F"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a. The colonial gaze           </w:t>
      </w:r>
    </w:p>
    <w:p w14:paraId="29DDE0B7"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b. Artefacts </w:t>
      </w:r>
    </w:p>
    <w:p w14:paraId="40029D07"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c. The post-colonial state and the museum – project work: National Museum and National Gallery of Modern Art </w:t>
      </w:r>
    </w:p>
    <w:p w14:paraId="3F4EF97F" w14:textId="77777777" w:rsidR="006E3E1C" w:rsidRPr="008B5EAE" w:rsidRDefault="006E3E1C" w:rsidP="00E1280B">
      <w:pPr>
        <w:spacing w:after="0"/>
        <w:jc w:val="both"/>
        <w:rPr>
          <w:rFonts w:ascii="Times New Roman" w:hAnsi="Times New Roman" w:cs="Times New Roman"/>
          <w:sz w:val="24"/>
          <w:szCs w:val="24"/>
        </w:rPr>
      </w:pPr>
    </w:p>
    <w:p w14:paraId="04914A50" w14:textId="77777777" w:rsidR="00215CC2" w:rsidRDefault="00215CC2" w:rsidP="00215CC2">
      <w:pPr>
        <w:spacing w:after="0"/>
        <w:jc w:val="both"/>
        <w:rPr>
          <w:rFonts w:ascii="Times New Roman" w:hAnsi="Times New Roman"/>
          <w:sz w:val="24"/>
          <w:szCs w:val="24"/>
        </w:rPr>
      </w:pPr>
    </w:p>
    <w:p w14:paraId="473D40D9" w14:textId="1392DF68" w:rsidR="00215CC2" w:rsidRPr="002549C5" w:rsidRDefault="00215CC2" w:rsidP="00215CC2">
      <w:pPr>
        <w:numPr>
          <w:ilvl w:val="0"/>
          <w:numId w:val="15"/>
        </w:numPr>
        <w:spacing w:after="0"/>
        <w:jc w:val="both"/>
        <w:rPr>
          <w:rFonts w:ascii="Times New Roman" w:hAnsi="Times New Roman"/>
          <w:sz w:val="24"/>
          <w:szCs w:val="24"/>
        </w:rPr>
      </w:pPr>
      <w:r w:rsidRPr="002549C5">
        <w:rPr>
          <w:rFonts w:ascii="Times New Roman" w:hAnsi="Times New Roman"/>
          <w:sz w:val="24"/>
          <w:szCs w:val="24"/>
        </w:rPr>
        <w:t>Guha-</w:t>
      </w:r>
      <w:proofErr w:type="spellStart"/>
      <w:r w:rsidRPr="002549C5">
        <w:rPr>
          <w:rFonts w:ascii="Times New Roman" w:hAnsi="Times New Roman"/>
          <w:sz w:val="24"/>
          <w:szCs w:val="24"/>
        </w:rPr>
        <w:t>Thakurta</w:t>
      </w:r>
      <w:proofErr w:type="spellEnd"/>
      <w:r w:rsidRPr="002549C5">
        <w:rPr>
          <w:rFonts w:ascii="Times New Roman" w:hAnsi="Times New Roman"/>
          <w:sz w:val="24"/>
          <w:szCs w:val="24"/>
        </w:rPr>
        <w:t xml:space="preserve">, </w:t>
      </w:r>
      <w:proofErr w:type="spellStart"/>
      <w:r w:rsidRPr="002549C5">
        <w:rPr>
          <w:rFonts w:ascii="Times New Roman" w:hAnsi="Times New Roman"/>
          <w:sz w:val="24"/>
          <w:szCs w:val="24"/>
        </w:rPr>
        <w:t>Tapati</w:t>
      </w:r>
      <w:proofErr w:type="spellEnd"/>
      <w:r w:rsidRPr="002549C5">
        <w:rPr>
          <w:rFonts w:ascii="Times New Roman" w:hAnsi="Times New Roman"/>
          <w:sz w:val="24"/>
          <w:szCs w:val="24"/>
        </w:rPr>
        <w:t xml:space="preserve">. (2004). Objects, Histories: Institution of Art in Colonial India, New York: Columbia University Press. </w:t>
      </w:r>
    </w:p>
    <w:p w14:paraId="13ED941C" w14:textId="77777777" w:rsidR="00215CC2" w:rsidRPr="002549C5" w:rsidRDefault="00215CC2" w:rsidP="00215CC2">
      <w:pPr>
        <w:numPr>
          <w:ilvl w:val="0"/>
          <w:numId w:val="15"/>
        </w:numPr>
        <w:spacing w:after="0"/>
        <w:jc w:val="both"/>
        <w:rPr>
          <w:rFonts w:ascii="Times New Roman" w:hAnsi="Times New Roman"/>
          <w:sz w:val="24"/>
          <w:szCs w:val="24"/>
        </w:rPr>
      </w:pPr>
      <w:r w:rsidRPr="002549C5">
        <w:rPr>
          <w:rFonts w:ascii="Times New Roman" w:hAnsi="Times New Roman"/>
          <w:sz w:val="24"/>
          <w:szCs w:val="24"/>
        </w:rPr>
        <w:t>Carol Breckenridge. (1989). “Aesthetics and Politics of Colonial Collecting India at World Fairs”, Comparative Studies in Society and History, vol. 31, No 2 April, pp. 195-216</w:t>
      </w:r>
    </w:p>
    <w:p w14:paraId="1C57B065" w14:textId="77777777" w:rsidR="00215CC2" w:rsidRPr="002549C5" w:rsidRDefault="00215CC2" w:rsidP="00215CC2">
      <w:pPr>
        <w:numPr>
          <w:ilvl w:val="0"/>
          <w:numId w:val="15"/>
        </w:numPr>
        <w:spacing w:after="0"/>
        <w:jc w:val="both"/>
        <w:rPr>
          <w:rFonts w:ascii="Times New Roman" w:hAnsi="Times New Roman"/>
          <w:sz w:val="24"/>
          <w:szCs w:val="24"/>
        </w:rPr>
      </w:pPr>
      <w:r w:rsidRPr="002549C5">
        <w:rPr>
          <w:rFonts w:ascii="Times New Roman" w:hAnsi="Times New Roman"/>
          <w:sz w:val="24"/>
          <w:szCs w:val="24"/>
        </w:rPr>
        <w:t xml:space="preserve">Choudhary, R. D. (1988). Museums of India and their Maladies. </w:t>
      </w:r>
      <w:proofErr w:type="spellStart"/>
      <w:proofErr w:type="gramStart"/>
      <w:r w:rsidRPr="002549C5">
        <w:rPr>
          <w:rFonts w:ascii="Times New Roman" w:hAnsi="Times New Roman"/>
          <w:sz w:val="24"/>
          <w:szCs w:val="24"/>
        </w:rPr>
        <w:t>Calcutta:AgamPrakashan</w:t>
      </w:r>
      <w:proofErr w:type="spellEnd"/>
      <w:proofErr w:type="gramEnd"/>
      <w:r w:rsidRPr="002549C5">
        <w:rPr>
          <w:rFonts w:ascii="Times New Roman" w:hAnsi="Times New Roman"/>
          <w:sz w:val="24"/>
          <w:szCs w:val="24"/>
        </w:rPr>
        <w:t>.</w:t>
      </w:r>
    </w:p>
    <w:p w14:paraId="6B16CB56" w14:textId="77777777" w:rsidR="00215CC2" w:rsidRPr="002549C5" w:rsidRDefault="00215CC2" w:rsidP="00215CC2">
      <w:pPr>
        <w:spacing w:after="0"/>
        <w:ind w:left="360"/>
        <w:jc w:val="both"/>
        <w:rPr>
          <w:rFonts w:ascii="Times New Roman" w:hAnsi="Times New Roman"/>
          <w:sz w:val="24"/>
          <w:szCs w:val="24"/>
        </w:rPr>
      </w:pPr>
    </w:p>
    <w:p w14:paraId="6483885E" w14:textId="77777777" w:rsidR="00215CC2" w:rsidRPr="002549C5" w:rsidRDefault="00215CC2" w:rsidP="00215CC2">
      <w:pPr>
        <w:numPr>
          <w:ilvl w:val="0"/>
          <w:numId w:val="15"/>
        </w:numPr>
        <w:spacing w:after="0"/>
        <w:jc w:val="both"/>
        <w:rPr>
          <w:rFonts w:ascii="Times New Roman" w:hAnsi="Times New Roman"/>
          <w:sz w:val="24"/>
          <w:szCs w:val="24"/>
        </w:rPr>
      </w:pPr>
      <w:r w:rsidRPr="002549C5">
        <w:rPr>
          <w:rFonts w:ascii="Times New Roman" w:hAnsi="Times New Roman"/>
          <w:sz w:val="24"/>
          <w:szCs w:val="24"/>
        </w:rPr>
        <w:t xml:space="preserve">Aggarwal, O. P. (2006). Essentials of Conservation and Restoration and Museology, Delhi: Sundeep </w:t>
      </w:r>
      <w:proofErr w:type="spellStart"/>
      <w:r w:rsidRPr="002549C5">
        <w:rPr>
          <w:rFonts w:ascii="Times New Roman" w:hAnsi="Times New Roman"/>
          <w:sz w:val="24"/>
          <w:szCs w:val="24"/>
        </w:rPr>
        <w:t>Prakashan</w:t>
      </w:r>
      <w:proofErr w:type="spellEnd"/>
      <w:r w:rsidRPr="002549C5">
        <w:rPr>
          <w:rFonts w:ascii="Times New Roman" w:hAnsi="Times New Roman"/>
          <w:sz w:val="24"/>
          <w:szCs w:val="24"/>
        </w:rPr>
        <w:t>.</w:t>
      </w:r>
    </w:p>
    <w:p w14:paraId="25136E2B" w14:textId="77777777" w:rsidR="00215CC2" w:rsidRPr="002549C5" w:rsidRDefault="00215CC2" w:rsidP="00215CC2">
      <w:pPr>
        <w:spacing w:after="0"/>
        <w:ind w:left="720"/>
        <w:jc w:val="both"/>
        <w:rPr>
          <w:rFonts w:ascii="Times New Roman" w:hAnsi="Times New Roman"/>
          <w:sz w:val="24"/>
          <w:szCs w:val="24"/>
        </w:rPr>
      </w:pPr>
    </w:p>
    <w:p w14:paraId="7576304C" w14:textId="77777777" w:rsidR="00215CC2" w:rsidRPr="002549C5" w:rsidRDefault="00215CC2" w:rsidP="00215CC2">
      <w:pPr>
        <w:numPr>
          <w:ilvl w:val="0"/>
          <w:numId w:val="15"/>
        </w:numPr>
        <w:spacing w:after="0"/>
        <w:jc w:val="both"/>
        <w:rPr>
          <w:rFonts w:ascii="Times New Roman" w:hAnsi="Times New Roman"/>
          <w:sz w:val="24"/>
          <w:szCs w:val="24"/>
        </w:rPr>
      </w:pPr>
      <w:r w:rsidRPr="002549C5">
        <w:rPr>
          <w:rFonts w:ascii="Times New Roman" w:hAnsi="Times New Roman"/>
          <w:sz w:val="24"/>
          <w:szCs w:val="24"/>
        </w:rPr>
        <w:t xml:space="preserve">Nair, S. N. (2011). Bio-Deterioration of Museum Materials, Calcutta: </w:t>
      </w:r>
      <w:proofErr w:type="spellStart"/>
      <w:r w:rsidRPr="002549C5">
        <w:rPr>
          <w:rFonts w:ascii="Times New Roman" w:hAnsi="Times New Roman"/>
          <w:sz w:val="24"/>
          <w:szCs w:val="24"/>
        </w:rPr>
        <w:t>AgamPrakashan</w:t>
      </w:r>
      <w:proofErr w:type="spellEnd"/>
      <w:r w:rsidRPr="002549C5">
        <w:rPr>
          <w:rFonts w:ascii="Times New Roman" w:hAnsi="Times New Roman"/>
          <w:sz w:val="24"/>
          <w:szCs w:val="24"/>
        </w:rPr>
        <w:t xml:space="preserve"> 260</w:t>
      </w:r>
    </w:p>
    <w:p w14:paraId="5227DB27" w14:textId="77777777" w:rsidR="00215CC2" w:rsidRPr="002549C5" w:rsidRDefault="00215CC2" w:rsidP="00215CC2">
      <w:pPr>
        <w:numPr>
          <w:ilvl w:val="0"/>
          <w:numId w:val="15"/>
        </w:numPr>
        <w:spacing w:after="0"/>
        <w:jc w:val="both"/>
        <w:rPr>
          <w:rFonts w:ascii="Times New Roman" w:hAnsi="Times New Roman"/>
          <w:sz w:val="24"/>
          <w:szCs w:val="24"/>
        </w:rPr>
      </w:pPr>
      <w:r w:rsidRPr="002549C5">
        <w:rPr>
          <w:rFonts w:ascii="Times New Roman" w:hAnsi="Times New Roman"/>
          <w:sz w:val="24"/>
          <w:szCs w:val="24"/>
        </w:rPr>
        <w:t xml:space="preserve">Mathur, </w:t>
      </w:r>
      <w:proofErr w:type="spellStart"/>
      <w:proofErr w:type="gramStart"/>
      <w:r w:rsidRPr="002549C5">
        <w:rPr>
          <w:rFonts w:ascii="Times New Roman" w:hAnsi="Times New Roman"/>
          <w:sz w:val="24"/>
          <w:szCs w:val="24"/>
        </w:rPr>
        <w:t>Saloni</w:t>
      </w:r>
      <w:proofErr w:type="spellEnd"/>
      <w:r w:rsidRPr="002549C5">
        <w:rPr>
          <w:rFonts w:ascii="Times New Roman" w:hAnsi="Times New Roman"/>
          <w:sz w:val="24"/>
          <w:szCs w:val="24"/>
        </w:rPr>
        <w:t>.(</w:t>
      </w:r>
      <w:proofErr w:type="gramEnd"/>
      <w:r w:rsidRPr="002549C5">
        <w:rPr>
          <w:rFonts w:ascii="Times New Roman" w:hAnsi="Times New Roman"/>
          <w:sz w:val="24"/>
          <w:szCs w:val="24"/>
        </w:rPr>
        <w:t>2000). “Living Ethnological Exhibits: The Case of 1886”, Cultural Anthropology, Vol. 15 No. 4, pp 492-524</w:t>
      </w:r>
    </w:p>
    <w:p w14:paraId="5E0F57A2" w14:textId="77777777" w:rsidR="00215CC2" w:rsidRPr="002549C5" w:rsidRDefault="00215CC2" w:rsidP="00215CC2">
      <w:pPr>
        <w:numPr>
          <w:ilvl w:val="0"/>
          <w:numId w:val="15"/>
        </w:numPr>
        <w:spacing w:after="0"/>
        <w:jc w:val="both"/>
        <w:rPr>
          <w:rFonts w:ascii="Times New Roman" w:hAnsi="Times New Roman"/>
          <w:sz w:val="24"/>
          <w:szCs w:val="24"/>
        </w:rPr>
      </w:pPr>
      <w:r w:rsidRPr="002549C5">
        <w:rPr>
          <w:rFonts w:ascii="Times New Roman" w:hAnsi="Times New Roman"/>
          <w:sz w:val="24"/>
          <w:szCs w:val="24"/>
        </w:rPr>
        <w:t xml:space="preserve">Mathur, </w:t>
      </w:r>
      <w:proofErr w:type="spellStart"/>
      <w:r w:rsidRPr="002549C5">
        <w:rPr>
          <w:rFonts w:ascii="Times New Roman" w:hAnsi="Times New Roman"/>
          <w:sz w:val="24"/>
          <w:szCs w:val="24"/>
        </w:rPr>
        <w:t>Saloni</w:t>
      </w:r>
      <w:proofErr w:type="spellEnd"/>
      <w:r w:rsidRPr="002549C5">
        <w:rPr>
          <w:rFonts w:ascii="Times New Roman" w:hAnsi="Times New Roman"/>
          <w:sz w:val="24"/>
          <w:szCs w:val="24"/>
        </w:rPr>
        <w:t>. (2007).</w:t>
      </w:r>
      <w:r>
        <w:rPr>
          <w:rFonts w:ascii="Times New Roman" w:hAnsi="Times New Roman"/>
          <w:sz w:val="24"/>
          <w:szCs w:val="24"/>
        </w:rPr>
        <w:t xml:space="preserve"> </w:t>
      </w:r>
      <w:r w:rsidRPr="002549C5">
        <w:rPr>
          <w:rFonts w:ascii="Times New Roman" w:hAnsi="Times New Roman"/>
          <w:sz w:val="24"/>
          <w:szCs w:val="24"/>
        </w:rPr>
        <w:t xml:space="preserve">India by Design: Colonial History and Cultural Display. Berkley: University of California. </w:t>
      </w:r>
    </w:p>
    <w:p w14:paraId="0DA1D458" w14:textId="77777777" w:rsidR="00215CC2" w:rsidRPr="002549C5" w:rsidRDefault="00215CC2" w:rsidP="00215CC2">
      <w:pPr>
        <w:numPr>
          <w:ilvl w:val="0"/>
          <w:numId w:val="15"/>
        </w:numPr>
        <w:spacing w:after="0"/>
        <w:jc w:val="both"/>
        <w:rPr>
          <w:rFonts w:ascii="Times New Roman" w:hAnsi="Times New Roman"/>
          <w:sz w:val="24"/>
          <w:szCs w:val="24"/>
        </w:rPr>
      </w:pPr>
      <w:r w:rsidRPr="002549C5">
        <w:rPr>
          <w:rFonts w:ascii="Nirmala UI" w:hAnsi="Nirmala UI" w:cs="Nirmala UI"/>
          <w:sz w:val="24"/>
          <w:szCs w:val="24"/>
        </w:rPr>
        <w:t xml:space="preserve">Sahai, </w:t>
      </w:r>
      <w:proofErr w:type="spellStart"/>
      <w:proofErr w:type="gramStart"/>
      <w:r w:rsidRPr="002549C5">
        <w:rPr>
          <w:rFonts w:ascii="Nirmala UI" w:hAnsi="Nirmala UI" w:cs="Nirmala UI"/>
          <w:sz w:val="24"/>
          <w:szCs w:val="24"/>
        </w:rPr>
        <w:t>Shivswaroop</w:t>
      </w:r>
      <w:proofErr w:type="spellEnd"/>
      <w:r w:rsidRPr="002549C5">
        <w:rPr>
          <w:rFonts w:ascii="Nirmala UI" w:hAnsi="Nirmala UI" w:cs="Nirmala UI"/>
          <w:sz w:val="24"/>
          <w:szCs w:val="24"/>
        </w:rPr>
        <w:t>(</w:t>
      </w:r>
      <w:proofErr w:type="gramEnd"/>
      <w:r w:rsidRPr="002549C5">
        <w:rPr>
          <w:rFonts w:ascii="Nirmala UI" w:hAnsi="Nirmala UI" w:cs="Nirmala UI"/>
          <w:sz w:val="24"/>
          <w:szCs w:val="24"/>
        </w:rPr>
        <w:t xml:space="preserve">2019) </w:t>
      </w:r>
      <w:proofErr w:type="spellStart"/>
      <w:r w:rsidRPr="002549C5">
        <w:rPr>
          <w:rFonts w:ascii="Nirmala UI" w:hAnsi="Nirmala UI" w:cs="Nirmala UI"/>
          <w:i/>
          <w:sz w:val="24"/>
          <w:szCs w:val="24"/>
        </w:rPr>
        <w:t>संग्रहालय</w:t>
      </w:r>
      <w:proofErr w:type="spellEnd"/>
      <w:r w:rsidRPr="002549C5">
        <w:rPr>
          <w:rFonts w:ascii="Times New Roman" w:hAnsi="Times New Roman"/>
          <w:i/>
          <w:sz w:val="24"/>
          <w:szCs w:val="24"/>
        </w:rPr>
        <w:t xml:space="preserve"> </w:t>
      </w:r>
      <w:proofErr w:type="spellStart"/>
      <w:r w:rsidRPr="002549C5">
        <w:rPr>
          <w:rFonts w:ascii="Nirmala UI" w:hAnsi="Nirmala UI" w:cs="Nirmala UI"/>
          <w:i/>
          <w:sz w:val="24"/>
          <w:szCs w:val="24"/>
        </w:rPr>
        <w:t>की</w:t>
      </w:r>
      <w:proofErr w:type="spellEnd"/>
      <w:r w:rsidRPr="002549C5">
        <w:rPr>
          <w:rFonts w:ascii="Times New Roman" w:hAnsi="Times New Roman"/>
          <w:i/>
          <w:sz w:val="24"/>
          <w:szCs w:val="24"/>
        </w:rPr>
        <w:t xml:space="preserve"> </w:t>
      </w:r>
      <w:proofErr w:type="spellStart"/>
      <w:r w:rsidRPr="002549C5">
        <w:rPr>
          <w:rFonts w:ascii="Nirmala UI" w:hAnsi="Nirmala UI" w:cs="Nirmala UI"/>
          <w:i/>
          <w:sz w:val="24"/>
          <w:szCs w:val="24"/>
        </w:rPr>
        <w:t>ओर</w:t>
      </w:r>
      <w:proofErr w:type="spellEnd"/>
      <w:r w:rsidRPr="002549C5">
        <w:rPr>
          <w:rFonts w:ascii="Nirmala UI" w:hAnsi="Nirmala UI" w:cs="Nirmala UI"/>
          <w:sz w:val="24"/>
          <w:szCs w:val="24"/>
        </w:rPr>
        <w:t xml:space="preserve">, Motilal </w:t>
      </w:r>
      <w:proofErr w:type="spellStart"/>
      <w:r w:rsidRPr="002549C5">
        <w:rPr>
          <w:rFonts w:ascii="Nirmala UI" w:hAnsi="Nirmala UI" w:cs="Nirmala UI"/>
          <w:sz w:val="24"/>
          <w:szCs w:val="24"/>
        </w:rPr>
        <w:t>Banarsidas</w:t>
      </w:r>
      <w:proofErr w:type="spellEnd"/>
      <w:r w:rsidRPr="002549C5">
        <w:rPr>
          <w:rFonts w:ascii="Nirmala UI" w:hAnsi="Nirmala UI" w:cs="Nirmala UI"/>
          <w:sz w:val="24"/>
          <w:szCs w:val="24"/>
        </w:rPr>
        <w:t xml:space="preserve"> .</w:t>
      </w:r>
    </w:p>
    <w:p w14:paraId="35C7B2F9" w14:textId="77777777" w:rsidR="006E3E1C" w:rsidRPr="008B5EAE" w:rsidRDefault="006E3E1C" w:rsidP="00E1280B">
      <w:pPr>
        <w:spacing w:after="0"/>
        <w:jc w:val="both"/>
        <w:rPr>
          <w:rFonts w:ascii="Times New Roman" w:hAnsi="Times New Roman" w:cs="Times New Roman"/>
          <w:sz w:val="24"/>
          <w:szCs w:val="24"/>
        </w:rPr>
      </w:pPr>
    </w:p>
    <w:p w14:paraId="4929C78F"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b/>
          <w:bCs/>
          <w:color w:val="000000"/>
          <w:sz w:val="24"/>
          <w:szCs w:val="24"/>
          <w:lang w:eastAsia="en-IN"/>
        </w:rPr>
        <w:t xml:space="preserve">Assessment methods: </w:t>
      </w:r>
    </w:p>
    <w:p w14:paraId="62D98F44" w14:textId="77777777" w:rsidR="006E3E1C" w:rsidRPr="008B5EAE" w:rsidRDefault="006E3E1C" w:rsidP="00E1280B">
      <w:pPr>
        <w:spacing w:after="0" w:line="240" w:lineRule="auto"/>
        <w:jc w:val="both"/>
        <w:rPr>
          <w:rFonts w:ascii="Times New Roman" w:eastAsia="Times New Roman" w:hAnsi="Times New Roman" w:cs="Times New Roman"/>
          <w:sz w:val="24"/>
          <w:szCs w:val="24"/>
          <w:lang w:eastAsia="en-IN"/>
        </w:rPr>
      </w:pPr>
      <w:r w:rsidRPr="008B5EAE">
        <w:rPr>
          <w:rFonts w:ascii="Times New Roman" w:eastAsia="Times New Roman" w:hAnsi="Times New Roman" w:cs="Times New Roman"/>
          <w:color w:val="000000"/>
          <w:sz w:val="24"/>
          <w:szCs w:val="24"/>
          <w:lang w:eastAsia="en-IN"/>
        </w:rPr>
        <w:t xml:space="preserve">Students will be assessed on the basis of regular group presentations and a detailed (individual) project submission-cum-presentation. The project should be professionally written and referenced, as well as creatively put together. The project has to be based on active field and library work and should reflect an analysis of primary source material and an engagement with secondary material. </w:t>
      </w:r>
    </w:p>
    <w:p w14:paraId="17590728" w14:textId="625032F9" w:rsidR="006E3E1C" w:rsidRPr="008B5EAE" w:rsidRDefault="006E3E1C" w:rsidP="00E1280B">
      <w:pPr>
        <w:shd w:val="clear" w:color="auto" w:fill="FFFFFF"/>
        <w:spacing w:line="240" w:lineRule="auto"/>
        <w:jc w:val="both"/>
        <w:outlineLvl w:val="0"/>
        <w:rPr>
          <w:rFonts w:ascii="Times New Roman" w:eastAsia="Times New Roman" w:hAnsi="Times New Roman" w:cs="Times New Roman"/>
          <w:b/>
          <w:bCs/>
          <w:sz w:val="24"/>
          <w:szCs w:val="24"/>
        </w:rPr>
      </w:pPr>
    </w:p>
    <w:p w14:paraId="4D7452E3" w14:textId="77777777" w:rsidR="006E3E1C" w:rsidRPr="008B5EAE" w:rsidRDefault="006E3E1C" w:rsidP="00E1280B">
      <w:pPr>
        <w:shd w:val="clear" w:color="auto" w:fill="FFFFFF"/>
        <w:spacing w:line="240" w:lineRule="auto"/>
        <w:jc w:val="both"/>
        <w:outlineLvl w:val="0"/>
        <w:rPr>
          <w:rFonts w:ascii="Times New Roman" w:eastAsia="Times New Roman" w:hAnsi="Times New Roman" w:cs="Times New Roman"/>
          <w:b/>
          <w:bCs/>
          <w:sz w:val="24"/>
          <w:szCs w:val="24"/>
        </w:rPr>
      </w:pPr>
      <w:r w:rsidRPr="008B5EAE">
        <w:rPr>
          <w:rFonts w:ascii="Times New Roman" w:eastAsia="Times New Roman" w:hAnsi="Times New Roman" w:cs="Times New Roman"/>
          <w:b/>
          <w:bCs/>
          <w:sz w:val="24"/>
          <w:szCs w:val="24"/>
        </w:rPr>
        <w:t xml:space="preserve">Tutorial Assessment: </w:t>
      </w:r>
      <w:r w:rsidRPr="008B5EAE">
        <w:rPr>
          <w:rFonts w:ascii="Times New Roman" w:eastAsia="Times New Roman" w:hAnsi="Times New Roman" w:cs="Times New Roman"/>
          <w:sz w:val="24"/>
          <w:szCs w:val="24"/>
        </w:rPr>
        <w:t>Tutorials</w:t>
      </w:r>
      <w:r w:rsidRPr="008B5EAE">
        <w:rPr>
          <w:rFonts w:ascii="Times New Roman" w:eastAsia="Times New Roman" w:hAnsi="Times New Roman" w:cs="Times New Roman"/>
          <w:b/>
          <w:bCs/>
          <w:sz w:val="24"/>
          <w:szCs w:val="24"/>
        </w:rPr>
        <w:t xml:space="preserve"> </w:t>
      </w:r>
      <w:r w:rsidRPr="008B5EAE">
        <w:rPr>
          <w:rFonts w:ascii="Times New Roman" w:eastAsia="Times New Roman" w:hAnsi="Times New Roman" w:cs="Times New Roman"/>
          <w:sz w:val="24"/>
          <w:szCs w:val="24"/>
        </w:rPr>
        <w:t>have planned to provide remedial help for the students and to develop their deeper understanding of the topics by group discussions, assignments, debates and presentations.</w:t>
      </w:r>
    </w:p>
    <w:p w14:paraId="029CA1A4" w14:textId="753A38DF" w:rsidR="006E3E1C" w:rsidRPr="008B5EAE" w:rsidRDefault="006E3E1C" w:rsidP="00E1280B">
      <w:pPr>
        <w:shd w:val="clear" w:color="auto" w:fill="FFFFFF"/>
        <w:spacing w:line="240" w:lineRule="auto"/>
        <w:jc w:val="both"/>
        <w:outlineLvl w:val="0"/>
        <w:rPr>
          <w:rFonts w:ascii="Times New Roman" w:eastAsia="Times New Roman" w:hAnsi="Times New Roman" w:cs="Times New Roman"/>
          <w:b/>
          <w:bCs/>
          <w:sz w:val="24"/>
          <w:szCs w:val="24"/>
        </w:rPr>
      </w:pPr>
      <w:r w:rsidRPr="008B5EAE">
        <w:rPr>
          <w:rFonts w:ascii="Times New Roman" w:eastAsia="Times New Roman" w:hAnsi="Times New Roman" w:cs="Times New Roman"/>
          <w:b/>
          <w:bCs/>
          <w:sz w:val="24"/>
          <w:szCs w:val="24"/>
        </w:rPr>
        <w:t xml:space="preserve">Internal Assessment: </w:t>
      </w:r>
      <w:r w:rsidR="00215CC2">
        <w:rPr>
          <w:rFonts w:ascii="Times New Roman" w:eastAsia="Times New Roman" w:hAnsi="Times New Roman" w:cs="Times New Roman"/>
          <w:sz w:val="24"/>
          <w:szCs w:val="24"/>
        </w:rPr>
        <w:t xml:space="preserve">2 tests and one assignment </w:t>
      </w:r>
    </w:p>
    <w:p w14:paraId="4DF1B584" w14:textId="77777777" w:rsidR="006E3E1C" w:rsidRPr="008B5EAE" w:rsidRDefault="006E3E1C" w:rsidP="00E1280B">
      <w:pPr>
        <w:shd w:val="clear" w:color="auto" w:fill="FFFFFF"/>
        <w:spacing w:line="240" w:lineRule="auto"/>
        <w:jc w:val="both"/>
        <w:outlineLvl w:val="0"/>
        <w:rPr>
          <w:rFonts w:ascii="Times New Roman" w:hAnsi="Times New Roman" w:cs="Times New Roman"/>
          <w:sz w:val="24"/>
          <w:szCs w:val="24"/>
        </w:rPr>
      </w:pPr>
    </w:p>
    <w:p w14:paraId="4CCD77D9" w14:textId="77777777" w:rsidR="006E3E1C" w:rsidRPr="008B5EAE" w:rsidRDefault="006E3E1C" w:rsidP="00E1280B">
      <w:pPr>
        <w:spacing w:after="0"/>
        <w:jc w:val="both"/>
        <w:rPr>
          <w:rFonts w:ascii="Times New Roman" w:hAnsi="Times New Roman" w:cs="Times New Roman"/>
          <w:sz w:val="24"/>
          <w:szCs w:val="24"/>
        </w:rPr>
      </w:pPr>
    </w:p>
    <w:p w14:paraId="48727342" w14:textId="77777777" w:rsidR="00384167" w:rsidRPr="008B5EAE" w:rsidRDefault="00384167" w:rsidP="00E1280B">
      <w:pPr>
        <w:jc w:val="both"/>
        <w:rPr>
          <w:rFonts w:ascii="Times New Roman" w:hAnsi="Times New Roman" w:cs="Times New Roman"/>
          <w:sz w:val="24"/>
          <w:szCs w:val="24"/>
        </w:rPr>
      </w:pPr>
    </w:p>
    <w:sectPr w:rsidR="00384167" w:rsidRPr="008B5EAE" w:rsidSect="00D32087">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22AC"/>
    <w:multiLevelType w:val="hybridMultilevel"/>
    <w:tmpl w:val="B072AE74"/>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1" w15:restartNumberingAfterBreak="0">
    <w:nsid w:val="0AC13487"/>
    <w:multiLevelType w:val="hybridMultilevel"/>
    <w:tmpl w:val="AB683D5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3D20644"/>
    <w:multiLevelType w:val="hybridMultilevel"/>
    <w:tmpl w:val="FDD21748"/>
    <w:lvl w:ilvl="0" w:tplc="21CCF7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65406"/>
    <w:multiLevelType w:val="hybridMultilevel"/>
    <w:tmpl w:val="F266B5E6"/>
    <w:lvl w:ilvl="0" w:tplc="99B4F594">
      <w:start w:val="1"/>
      <w:numFmt w:val="decimal"/>
      <w:lvlText w:val="%1."/>
      <w:lvlJc w:val="left"/>
      <w:pPr>
        <w:ind w:left="720" w:hanging="36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08C56CB"/>
    <w:multiLevelType w:val="hybridMultilevel"/>
    <w:tmpl w:val="EFD4385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FE384C"/>
    <w:multiLevelType w:val="hybridMultilevel"/>
    <w:tmpl w:val="D062E7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3D71F68"/>
    <w:multiLevelType w:val="hybridMultilevel"/>
    <w:tmpl w:val="1EA64F0C"/>
    <w:lvl w:ilvl="0" w:tplc="1A7A0FA8">
      <w:start w:val="1"/>
      <w:numFmt w:val="decimal"/>
      <w:lvlText w:val="%1."/>
      <w:lvlJc w:val="left"/>
      <w:pPr>
        <w:ind w:left="410" w:hanging="360"/>
      </w:pPr>
      <w:rPr>
        <w:rFonts w:hint="default"/>
      </w:rPr>
    </w:lvl>
    <w:lvl w:ilvl="1" w:tplc="40090019" w:tentative="1">
      <w:start w:val="1"/>
      <w:numFmt w:val="lowerLetter"/>
      <w:lvlText w:val="%2."/>
      <w:lvlJc w:val="left"/>
      <w:pPr>
        <w:ind w:left="1130" w:hanging="360"/>
      </w:pPr>
    </w:lvl>
    <w:lvl w:ilvl="2" w:tplc="4009001B" w:tentative="1">
      <w:start w:val="1"/>
      <w:numFmt w:val="lowerRoman"/>
      <w:lvlText w:val="%3."/>
      <w:lvlJc w:val="right"/>
      <w:pPr>
        <w:ind w:left="1850" w:hanging="180"/>
      </w:pPr>
    </w:lvl>
    <w:lvl w:ilvl="3" w:tplc="4009000F" w:tentative="1">
      <w:start w:val="1"/>
      <w:numFmt w:val="decimal"/>
      <w:lvlText w:val="%4."/>
      <w:lvlJc w:val="left"/>
      <w:pPr>
        <w:ind w:left="2570" w:hanging="360"/>
      </w:pPr>
    </w:lvl>
    <w:lvl w:ilvl="4" w:tplc="40090019" w:tentative="1">
      <w:start w:val="1"/>
      <w:numFmt w:val="lowerLetter"/>
      <w:lvlText w:val="%5."/>
      <w:lvlJc w:val="left"/>
      <w:pPr>
        <w:ind w:left="3290" w:hanging="360"/>
      </w:pPr>
    </w:lvl>
    <w:lvl w:ilvl="5" w:tplc="4009001B" w:tentative="1">
      <w:start w:val="1"/>
      <w:numFmt w:val="lowerRoman"/>
      <w:lvlText w:val="%6."/>
      <w:lvlJc w:val="right"/>
      <w:pPr>
        <w:ind w:left="4010" w:hanging="180"/>
      </w:pPr>
    </w:lvl>
    <w:lvl w:ilvl="6" w:tplc="4009000F" w:tentative="1">
      <w:start w:val="1"/>
      <w:numFmt w:val="decimal"/>
      <w:lvlText w:val="%7."/>
      <w:lvlJc w:val="left"/>
      <w:pPr>
        <w:ind w:left="4730" w:hanging="360"/>
      </w:pPr>
    </w:lvl>
    <w:lvl w:ilvl="7" w:tplc="40090019" w:tentative="1">
      <w:start w:val="1"/>
      <w:numFmt w:val="lowerLetter"/>
      <w:lvlText w:val="%8."/>
      <w:lvlJc w:val="left"/>
      <w:pPr>
        <w:ind w:left="5450" w:hanging="360"/>
      </w:pPr>
    </w:lvl>
    <w:lvl w:ilvl="8" w:tplc="4009001B" w:tentative="1">
      <w:start w:val="1"/>
      <w:numFmt w:val="lowerRoman"/>
      <w:lvlText w:val="%9."/>
      <w:lvlJc w:val="right"/>
      <w:pPr>
        <w:ind w:left="6170" w:hanging="180"/>
      </w:pPr>
    </w:lvl>
  </w:abstractNum>
  <w:abstractNum w:abstractNumId="7" w15:restartNumberingAfterBreak="0">
    <w:nsid w:val="2E5C4829"/>
    <w:multiLevelType w:val="hybridMultilevel"/>
    <w:tmpl w:val="6E481C16"/>
    <w:lvl w:ilvl="0" w:tplc="FD9AC6AC">
      <w:start w:val="1"/>
      <w:numFmt w:val="decimal"/>
      <w:lvlText w:val="%1."/>
      <w:lvlJc w:val="left"/>
      <w:pPr>
        <w:ind w:left="720" w:hanging="360"/>
      </w:pPr>
      <w:rPr>
        <w:rFonts w:hint="default"/>
        <w:b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B2A01E5"/>
    <w:multiLevelType w:val="hybridMultilevel"/>
    <w:tmpl w:val="AE7C6882"/>
    <w:lvl w:ilvl="0" w:tplc="40090001">
      <w:start w:val="1"/>
      <w:numFmt w:val="bullet"/>
      <w:lvlText w:val=""/>
      <w:lvlJc w:val="left"/>
      <w:pPr>
        <w:ind w:left="787" w:hanging="360"/>
      </w:pPr>
      <w:rPr>
        <w:rFonts w:ascii="Symbol" w:hAnsi="Symbol" w:hint="default"/>
      </w:rPr>
    </w:lvl>
    <w:lvl w:ilvl="1" w:tplc="40090003" w:tentative="1">
      <w:start w:val="1"/>
      <w:numFmt w:val="bullet"/>
      <w:lvlText w:val="o"/>
      <w:lvlJc w:val="left"/>
      <w:pPr>
        <w:ind w:left="1507" w:hanging="360"/>
      </w:pPr>
      <w:rPr>
        <w:rFonts w:ascii="Courier New" w:hAnsi="Courier New" w:cs="Courier New" w:hint="default"/>
      </w:rPr>
    </w:lvl>
    <w:lvl w:ilvl="2" w:tplc="40090005" w:tentative="1">
      <w:start w:val="1"/>
      <w:numFmt w:val="bullet"/>
      <w:lvlText w:val=""/>
      <w:lvlJc w:val="left"/>
      <w:pPr>
        <w:ind w:left="2227" w:hanging="360"/>
      </w:pPr>
      <w:rPr>
        <w:rFonts w:ascii="Wingdings" w:hAnsi="Wingdings" w:hint="default"/>
      </w:rPr>
    </w:lvl>
    <w:lvl w:ilvl="3" w:tplc="40090001" w:tentative="1">
      <w:start w:val="1"/>
      <w:numFmt w:val="bullet"/>
      <w:lvlText w:val=""/>
      <w:lvlJc w:val="left"/>
      <w:pPr>
        <w:ind w:left="2947" w:hanging="360"/>
      </w:pPr>
      <w:rPr>
        <w:rFonts w:ascii="Symbol" w:hAnsi="Symbol" w:hint="default"/>
      </w:rPr>
    </w:lvl>
    <w:lvl w:ilvl="4" w:tplc="40090003" w:tentative="1">
      <w:start w:val="1"/>
      <w:numFmt w:val="bullet"/>
      <w:lvlText w:val="o"/>
      <w:lvlJc w:val="left"/>
      <w:pPr>
        <w:ind w:left="3667" w:hanging="360"/>
      </w:pPr>
      <w:rPr>
        <w:rFonts w:ascii="Courier New" w:hAnsi="Courier New" w:cs="Courier New" w:hint="default"/>
      </w:rPr>
    </w:lvl>
    <w:lvl w:ilvl="5" w:tplc="40090005" w:tentative="1">
      <w:start w:val="1"/>
      <w:numFmt w:val="bullet"/>
      <w:lvlText w:val=""/>
      <w:lvlJc w:val="left"/>
      <w:pPr>
        <w:ind w:left="4387" w:hanging="360"/>
      </w:pPr>
      <w:rPr>
        <w:rFonts w:ascii="Wingdings" w:hAnsi="Wingdings" w:hint="default"/>
      </w:rPr>
    </w:lvl>
    <w:lvl w:ilvl="6" w:tplc="40090001" w:tentative="1">
      <w:start w:val="1"/>
      <w:numFmt w:val="bullet"/>
      <w:lvlText w:val=""/>
      <w:lvlJc w:val="left"/>
      <w:pPr>
        <w:ind w:left="5107" w:hanging="360"/>
      </w:pPr>
      <w:rPr>
        <w:rFonts w:ascii="Symbol" w:hAnsi="Symbol" w:hint="default"/>
      </w:rPr>
    </w:lvl>
    <w:lvl w:ilvl="7" w:tplc="40090003" w:tentative="1">
      <w:start w:val="1"/>
      <w:numFmt w:val="bullet"/>
      <w:lvlText w:val="o"/>
      <w:lvlJc w:val="left"/>
      <w:pPr>
        <w:ind w:left="5827" w:hanging="360"/>
      </w:pPr>
      <w:rPr>
        <w:rFonts w:ascii="Courier New" w:hAnsi="Courier New" w:cs="Courier New" w:hint="default"/>
      </w:rPr>
    </w:lvl>
    <w:lvl w:ilvl="8" w:tplc="40090005" w:tentative="1">
      <w:start w:val="1"/>
      <w:numFmt w:val="bullet"/>
      <w:lvlText w:val=""/>
      <w:lvlJc w:val="left"/>
      <w:pPr>
        <w:ind w:left="6547" w:hanging="360"/>
      </w:pPr>
      <w:rPr>
        <w:rFonts w:ascii="Wingdings" w:hAnsi="Wingdings" w:hint="default"/>
      </w:rPr>
    </w:lvl>
  </w:abstractNum>
  <w:abstractNum w:abstractNumId="9" w15:restartNumberingAfterBreak="0">
    <w:nsid w:val="40C917F6"/>
    <w:multiLevelType w:val="hybridMultilevel"/>
    <w:tmpl w:val="A14C77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48FC26CD"/>
    <w:multiLevelType w:val="hybridMultilevel"/>
    <w:tmpl w:val="EF9E29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A6708E0"/>
    <w:multiLevelType w:val="hybridMultilevel"/>
    <w:tmpl w:val="37D2FCD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F14767A"/>
    <w:multiLevelType w:val="hybridMultilevel"/>
    <w:tmpl w:val="E3BE85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50A50A3D"/>
    <w:multiLevelType w:val="hybridMultilevel"/>
    <w:tmpl w:val="DA0C7E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74AD511B"/>
    <w:multiLevelType w:val="hybridMultilevel"/>
    <w:tmpl w:val="62E67ECE"/>
    <w:lvl w:ilvl="0" w:tplc="E8E41D4C">
      <w:start w:val="1"/>
      <w:numFmt w:val="decimal"/>
      <w:lvlText w:val="%1."/>
      <w:lvlJc w:val="left"/>
      <w:pPr>
        <w:ind w:left="720" w:hanging="360"/>
      </w:pPr>
      <w:rPr>
        <w:rFonts w:hint="default"/>
        <w:b w:val="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58C3BAF"/>
    <w:multiLevelType w:val="hybridMultilevel"/>
    <w:tmpl w:val="89B0B828"/>
    <w:lvl w:ilvl="0" w:tplc="2DD25342">
      <w:start w:val="1"/>
      <w:numFmt w:val="decimal"/>
      <w:lvlText w:val="%1."/>
      <w:lvlJc w:val="left"/>
      <w:pPr>
        <w:ind w:left="720" w:hanging="360"/>
      </w:pPr>
      <w:rPr>
        <w:rFonts w:hint="default"/>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B75042F"/>
    <w:multiLevelType w:val="hybridMultilevel"/>
    <w:tmpl w:val="FB08F8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4838200">
    <w:abstractNumId w:val="6"/>
  </w:num>
  <w:num w:numId="2" w16cid:durableId="434403505">
    <w:abstractNumId w:val="16"/>
  </w:num>
  <w:num w:numId="3" w16cid:durableId="1776364603">
    <w:abstractNumId w:val="7"/>
  </w:num>
  <w:num w:numId="4" w16cid:durableId="4745237">
    <w:abstractNumId w:val="14"/>
  </w:num>
  <w:num w:numId="5" w16cid:durableId="933167987">
    <w:abstractNumId w:val="3"/>
  </w:num>
  <w:num w:numId="6" w16cid:durableId="2070957550">
    <w:abstractNumId w:val="10"/>
  </w:num>
  <w:num w:numId="7" w16cid:durableId="1986423802">
    <w:abstractNumId w:val="15"/>
  </w:num>
  <w:num w:numId="8" w16cid:durableId="656147921">
    <w:abstractNumId w:val="1"/>
  </w:num>
  <w:num w:numId="9" w16cid:durableId="1397968030">
    <w:abstractNumId w:val="4"/>
  </w:num>
  <w:num w:numId="10" w16cid:durableId="171653677">
    <w:abstractNumId w:val="11"/>
  </w:num>
  <w:num w:numId="11" w16cid:durableId="1980770351">
    <w:abstractNumId w:val="12"/>
  </w:num>
  <w:num w:numId="12" w16cid:durableId="35782798">
    <w:abstractNumId w:val="0"/>
  </w:num>
  <w:num w:numId="13" w16cid:durableId="1113135467">
    <w:abstractNumId w:val="9"/>
  </w:num>
  <w:num w:numId="14" w16cid:durableId="580139485">
    <w:abstractNumId w:val="5"/>
  </w:num>
  <w:num w:numId="15" w16cid:durableId="1846823587">
    <w:abstractNumId w:val="2"/>
  </w:num>
  <w:num w:numId="16" w16cid:durableId="956722545">
    <w:abstractNumId w:val="13"/>
  </w:num>
  <w:num w:numId="17" w16cid:durableId="14999242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012"/>
    <w:rsid w:val="00215CC2"/>
    <w:rsid w:val="00220836"/>
    <w:rsid w:val="002D7DEA"/>
    <w:rsid w:val="00384167"/>
    <w:rsid w:val="005954AE"/>
    <w:rsid w:val="006137A4"/>
    <w:rsid w:val="0061440F"/>
    <w:rsid w:val="006E3E1C"/>
    <w:rsid w:val="00785887"/>
    <w:rsid w:val="008B5EAE"/>
    <w:rsid w:val="00BB0012"/>
    <w:rsid w:val="00E01F8B"/>
    <w:rsid w:val="00E1280B"/>
    <w:rsid w:val="00E221E1"/>
    <w:rsid w:val="00FA08C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7159"/>
  <w15:chartTrackingRefBased/>
  <w15:docId w15:val="{06200E36-388E-4F8F-8442-2D779E30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3E1C"/>
    <w:pPr>
      <w:spacing w:after="200" w:line="276" w:lineRule="auto"/>
    </w:pPr>
    <w:rPr>
      <w:rFonts w:ascii="Calibri" w:eastAsia="Calibri" w:hAnsi="Calibri" w:cs="Mangal"/>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3E1C"/>
    <w:pPr>
      <w:ind w:left="720"/>
      <w:contextualSpacing/>
    </w:pPr>
  </w:style>
  <w:style w:type="character" w:styleId="Hyperlink">
    <w:name w:val="Hyperlink"/>
    <w:basedOn w:val="DefaultParagraphFont"/>
    <w:uiPriority w:val="99"/>
    <w:unhideWhenUsed/>
    <w:rsid w:val="006E3E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3171</Words>
  <Characters>18459</Characters>
  <Application>Microsoft Office Word</Application>
  <DocSecurity>0</DocSecurity>
  <Lines>242</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supriya sinha</dc:creator>
  <cp:keywords/>
  <dc:description/>
  <cp:lastModifiedBy>Kirti Anamika</cp:lastModifiedBy>
  <cp:revision>2</cp:revision>
  <dcterms:created xsi:type="dcterms:W3CDTF">2022-09-13T15:06:00Z</dcterms:created>
  <dcterms:modified xsi:type="dcterms:W3CDTF">2022-09-13T15:06:00Z</dcterms:modified>
</cp:coreProperties>
</file>